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676A4" w14:textId="77777777" w:rsidR="001C10F4" w:rsidRDefault="001C10F4" w:rsidP="001C10F4">
      <w:pPr>
        <w:jc w:val="center"/>
        <w:rPr>
          <w:rFonts w:ascii="Arial" w:hAnsi="Arial" w:cs="Arial"/>
          <w:b/>
          <w:sz w:val="24"/>
          <w:szCs w:val="24"/>
          <w:u w:val="single"/>
        </w:rPr>
      </w:pPr>
    </w:p>
    <w:p w14:paraId="4AD2693D" w14:textId="77777777" w:rsidR="001C10F4" w:rsidRDefault="001C10F4" w:rsidP="001C10F4">
      <w:pPr>
        <w:jc w:val="center"/>
        <w:rPr>
          <w:rFonts w:ascii="Arial" w:hAnsi="Arial" w:cs="Arial"/>
          <w:b/>
          <w:sz w:val="24"/>
          <w:szCs w:val="24"/>
          <w:u w:val="single"/>
        </w:rPr>
      </w:pPr>
      <w:r>
        <w:rPr>
          <w:rFonts w:ascii="Arial" w:hAnsi="Arial" w:cs="Arial"/>
          <w:b/>
          <w:sz w:val="24"/>
          <w:szCs w:val="24"/>
          <w:u w:val="single"/>
        </w:rPr>
        <w:t>DELIBERATIONS DU CONSEIL MUNICIPAL</w:t>
      </w:r>
    </w:p>
    <w:p w14:paraId="051C2626" w14:textId="77777777" w:rsidR="001C10F4" w:rsidRDefault="001C10F4" w:rsidP="001C10F4">
      <w:pPr>
        <w:jc w:val="center"/>
        <w:rPr>
          <w:rFonts w:ascii="Arial" w:hAnsi="Arial" w:cs="Arial"/>
          <w:b/>
          <w:sz w:val="24"/>
          <w:szCs w:val="24"/>
        </w:rPr>
      </w:pPr>
      <w:r>
        <w:rPr>
          <w:rFonts w:ascii="Arial" w:hAnsi="Arial" w:cs="Arial"/>
          <w:b/>
          <w:sz w:val="24"/>
          <w:szCs w:val="24"/>
          <w:u w:val="single"/>
        </w:rPr>
        <w:t>SEANCE DU 10 AVRIL 2025</w:t>
      </w:r>
    </w:p>
    <w:p w14:paraId="23F0433E" w14:textId="5FD789A2" w:rsidR="001C10F4" w:rsidRDefault="001C10F4" w:rsidP="001C10F4">
      <w:pPr>
        <w:jc w:val="both"/>
        <w:rPr>
          <w:rFonts w:ascii="Arial" w:hAnsi="Arial" w:cs="Arial"/>
          <w:b/>
        </w:rPr>
      </w:pPr>
      <w:r>
        <w:rPr>
          <w:rFonts w:ascii="Arial" w:hAnsi="Arial" w:cs="Arial"/>
          <w:b/>
        </w:rPr>
        <w:t>L’an deux mil vingt-cinq et le dix avril</w:t>
      </w:r>
      <w:r>
        <w:rPr>
          <w:rFonts w:ascii="Arial" w:hAnsi="Arial" w:cs="Arial"/>
          <w:b/>
        </w:rPr>
        <w:t xml:space="preserve"> à dix-sept heures,</w:t>
      </w:r>
      <w:r>
        <w:rPr>
          <w:rFonts w:ascii="Arial" w:hAnsi="Arial" w:cs="Arial"/>
          <w:b/>
        </w:rPr>
        <w:t xml:space="preserve"> les membres du conseil municipal de la commune de Saint-Félix-de-Pallières régulièrement convoqués se sont réunis dans la salle du conseil sous la présidence de </w:t>
      </w:r>
      <w:r>
        <w:rPr>
          <w:rFonts w:ascii="Arial" w:hAnsi="Arial" w:cs="Arial"/>
          <w:bCs/>
        </w:rPr>
        <w:t>Mr Michel SALA, maire</w:t>
      </w:r>
    </w:p>
    <w:p w14:paraId="53506748" w14:textId="77777777" w:rsidR="001C10F4" w:rsidRDefault="001C10F4" w:rsidP="001C10F4">
      <w:pPr>
        <w:rPr>
          <w:rFonts w:ascii="Arial" w:hAnsi="Arial" w:cs="Arial"/>
          <w:b/>
        </w:rPr>
      </w:pPr>
    </w:p>
    <w:p w14:paraId="4E97131E" w14:textId="77777777" w:rsidR="001C10F4" w:rsidRDefault="001C10F4" w:rsidP="001C10F4">
      <w:pPr>
        <w:rPr>
          <w:rFonts w:ascii="Arial" w:hAnsi="Arial" w:cs="Arial"/>
          <w:b/>
        </w:rPr>
      </w:pPr>
      <w:r>
        <w:rPr>
          <w:rFonts w:ascii="Arial" w:hAnsi="Arial" w:cs="Arial"/>
          <w:b/>
        </w:rPr>
        <w:t>Convocation : 04 avril 2025</w:t>
      </w:r>
    </w:p>
    <w:p w14:paraId="14C53733" w14:textId="77777777" w:rsidR="001C10F4" w:rsidRDefault="001C10F4" w:rsidP="001C10F4">
      <w:pPr>
        <w:rPr>
          <w:rFonts w:ascii="Arial" w:hAnsi="Arial" w:cs="Arial"/>
          <w:b/>
          <w:color w:val="FF0000"/>
        </w:rPr>
      </w:pPr>
    </w:p>
    <w:p w14:paraId="6CE35613" w14:textId="77777777" w:rsidR="001C10F4" w:rsidRDefault="001C10F4" w:rsidP="001C10F4">
      <w:pPr>
        <w:rPr>
          <w:rFonts w:ascii="Arial" w:hAnsi="Arial" w:cs="Arial"/>
          <w:bCs/>
        </w:rPr>
      </w:pPr>
      <w:r>
        <w:rPr>
          <w:rFonts w:ascii="Arial" w:hAnsi="Arial" w:cs="Arial"/>
          <w:b/>
        </w:rPr>
        <w:t>Présents :</w:t>
      </w:r>
      <w:r>
        <w:rPr>
          <w:rFonts w:ascii="Arial" w:hAnsi="Arial" w:cs="Arial"/>
          <w:bCs/>
        </w:rPr>
        <w:t xml:space="preserve"> Mmes FONTAINE I., LECLERCQ K., LOUBIER M., RAYMOND S., Mrs BOUCHI-LAMONTAGNE J.C., PILATTE P., WEITZ B.</w:t>
      </w:r>
    </w:p>
    <w:p w14:paraId="6869F9BB" w14:textId="77777777" w:rsidR="001C10F4" w:rsidRDefault="001C10F4" w:rsidP="001C10F4">
      <w:pPr>
        <w:rPr>
          <w:rFonts w:ascii="Arial" w:hAnsi="Arial" w:cs="Arial"/>
          <w:bCs/>
        </w:rPr>
      </w:pPr>
      <w:r>
        <w:rPr>
          <w:rFonts w:ascii="Arial" w:hAnsi="Arial" w:cs="Arial"/>
          <w:b/>
        </w:rPr>
        <w:t>Absentes excusées :</w:t>
      </w:r>
      <w:r>
        <w:rPr>
          <w:rFonts w:ascii="Arial" w:hAnsi="Arial" w:cs="Arial"/>
          <w:bCs/>
        </w:rPr>
        <w:t xml:space="preserve"> Mmes JEAN C., ROCHER M.</w:t>
      </w:r>
    </w:p>
    <w:p w14:paraId="449E6B40" w14:textId="77777777" w:rsidR="001C10F4" w:rsidRDefault="001C10F4" w:rsidP="001C10F4">
      <w:pPr>
        <w:rPr>
          <w:rFonts w:ascii="Arial" w:hAnsi="Arial" w:cs="Arial"/>
          <w:bCs/>
        </w:rPr>
      </w:pPr>
      <w:r>
        <w:rPr>
          <w:rFonts w:ascii="Arial" w:hAnsi="Arial" w:cs="Arial"/>
          <w:b/>
        </w:rPr>
        <w:t xml:space="preserve">Pouvoir : </w:t>
      </w:r>
      <w:r>
        <w:rPr>
          <w:rFonts w:ascii="Arial" w:hAnsi="Arial" w:cs="Arial"/>
          <w:bCs/>
        </w:rPr>
        <w:t>Mme ROCHER M. a donné pouvoir à Mr WEITZ B.</w:t>
      </w:r>
    </w:p>
    <w:p w14:paraId="0C855ACF" w14:textId="77777777" w:rsidR="001C10F4" w:rsidRDefault="001C10F4" w:rsidP="001C10F4">
      <w:pPr>
        <w:rPr>
          <w:rFonts w:ascii="Arial" w:hAnsi="Arial" w:cs="Arial"/>
          <w:bCs/>
        </w:rPr>
      </w:pPr>
    </w:p>
    <w:p w14:paraId="72F96188" w14:textId="77777777" w:rsidR="001C10F4" w:rsidRDefault="001C10F4" w:rsidP="001C10F4">
      <w:pPr>
        <w:rPr>
          <w:rFonts w:ascii="Arial" w:hAnsi="Arial" w:cs="Arial"/>
          <w:bCs/>
        </w:rPr>
      </w:pPr>
      <w:r>
        <w:rPr>
          <w:rFonts w:ascii="Arial" w:hAnsi="Arial" w:cs="Arial"/>
          <w:b/>
        </w:rPr>
        <w:t>Le conseil municipal a ensuite choisi pour secrétaire</w:t>
      </w:r>
      <w:r>
        <w:rPr>
          <w:rFonts w:ascii="Arial" w:hAnsi="Arial" w:cs="Arial"/>
          <w:bCs/>
        </w:rPr>
        <w:t xml:space="preserve"> </w:t>
      </w:r>
      <w:r>
        <w:rPr>
          <w:rFonts w:ascii="Arial" w:hAnsi="Arial" w:cs="Arial"/>
          <w:b/>
        </w:rPr>
        <w:t>:</w:t>
      </w:r>
      <w:r>
        <w:rPr>
          <w:rFonts w:ascii="Arial" w:hAnsi="Arial" w:cs="Arial"/>
          <w:bCs/>
        </w:rPr>
        <w:t xml:space="preserve"> Mme FONTAINE I. </w:t>
      </w:r>
    </w:p>
    <w:p w14:paraId="641F904C" w14:textId="77777777" w:rsidR="001C10F4" w:rsidRDefault="001C10F4" w:rsidP="001C10F4">
      <w:pPr>
        <w:rPr>
          <w:rFonts w:ascii="Arial" w:hAnsi="Arial" w:cs="Arial"/>
          <w:b/>
          <w:color w:val="FF0000"/>
        </w:rPr>
      </w:pPr>
    </w:p>
    <w:p w14:paraId="29EF910C" w14:textId="77777777" w:rsidR="001C10F4" w:rsidRDefault="001C10F4" w:rsidP="001C10F4">
      <w:pPr>
        <w:rPr>
          <w:rFonts w:ascii="Arial" w:hAnsi="Arial" w:cs="Arial"/>
          <w:b/>
          <w:bCs/>
          <w:sz w:val="24"/>
          <w:szCs w:val="24"/>
          <w:u w:val="single"/>
        </w:rPr>
      </w:pPr>
      <w:r>
        <w:rPr>
          <w:rFonts w:ascii="Arial" w:hAnsi="Arial" w:cs="Arial"/>
          <w:b/>
          <w:bCs/>
          <w:sz w:val="24"/>
          <w:szCs w:val="24"/>
          <w:u w:val="single"/>
        </w:rPr>
        <w:t>2025-027– APPROBATION DU COMPTE RENDU DU 27 FEVRIER 2025</w:t>
      </w:r>
    </w:p>
    <w:p w14:paraId="669C403D" w14:textId="77777777" w:rsidR="001C10F4" w:rsidRDefault="001C10F4" w:rsidP="001C10F4">
      <w:pPr>
        <w:jc w:val="both"/>
        <w:rPr>
          <w:rFonts w:ascii="Arial" w:hAnsi="Arial" w:cs="Arial"/>
        </w:rPr>
      </w:pPr>
      <w:r>
        <w:rPr>
          <w:rFonts w:ascii="Arial" w:hAnsi="Arial" w:cs="Arial"/>
        </w:rPr>
        <w:t>Le compte rendu du conseil municipal du 27 février 2025 n’ayant fait l’objet d’aucune observation est adopté à l’unanimité des membres présents et représentés.</w:t>
      </w:r>
    </w:p>
    <w:p w14:paraId="13595DEC" w14:textId="77777777" w:rsidR="001C10F4" w:rsidRDefault="001C10F4" w:rsidP="001C10F4">
      <w:pPr>
        <w:rPr>
          <w:rFonts w:ascii="Arial" w:hAnsi="Arial" w:cs="Arial"/>
          <w:b/>
          <w:bCs/>
          <w:sz w:val="24"/>
          <w:szCs w:val="24"/>
          <w:u w:val="single"/>
        </w:rPr>
      </w:pPr>
    </w:p>
    <w:p w14:paraId="6674E094" w14:textId="77777777" w:rsidR="001C10F4" w:rsidRDefault="001C10F4" w:rsidP="001C10F4">
      <w:pPr>
        <w:rPr>
          <w:rFonts w:ascii="Arial" w:hAnsi="Arial" w:cs="Arial"/>
          <w:b/>
          <w:bCs/>
          <w:sz w:val="24"/>
          <w:szCs w:val="24"/>
          <w:u w:val="single"/>
        </w:rPr>
      </w:pPr>
      <w:r>
        <w:rPr>
          <w:rFonts w:ascii="Arial" w:hAnsi="Arial" w:cs="Arial"/>
          <w:b/>
          <w:bCs/>
          <w:sz w:val="24"/>
          <w:szCs w:val="24"/>
          <w:u w:val="single"/>
        </w:rPr>
        <w:t>2025-028- VOTE DES TAUX D’IMPOSITION</w:t>
      </w:r>
    </w:p>
    <w:p w14:paraId="2CD8704C" w14:textId="77777777" w:rsidR="001C10F4" w:rsidRDefault="001C10F4" w:rsidP="001C10F4">
      <w:pPr>
        <w:jc w:val="both"/>
        <w:rPr>
          <w:rFonts w:ascii="Arial" w:hAnsi="Arial" w:cs="Arial"/>
        </w:rPr>
      </w:pPr>
      <w:r>
        <w:rPr>
          <w:rFonts w:ascii="Arial" w:hAnsi="Arial" w:cs="Arial"/>
        </w:rPr>
        <w:t>Il est proposé en 2025 de reconduire les taux des taxes votés en 2024 concernant la taxe sur le foncier bâti, la taxe sur le foncier non bâti et d’augmenter le taux de la taxe d’habitation sur les résidences secondaires.</w:t>
      </w:r>
    </w:p>
    <w:p w14:paraId="0658E7FC" w14:textId="77777777" w:rsidR="001C10F4" w:rsidRDefault="001C10F4" w:rsidP="001C1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Après délibération et à l'unanimité des membres présents et représentés, l'assemblée  </w:t>
      </w:r>
    </w:p>
    <w:p w14:paraId="1BC84FE4" w14:textId="77777777" w:rsidR="001C10F4" w:rsidRDefault="001C10F4" w:rsidP="001C1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Theme="minorHAnsi" w:hAnsi="Arial" w:cs="Arial"/>
          <w:lang w:eastAsia="en-US"/>
        </w:rPr>
      </w:pPr>
      <w:r>
        <w:rPr>
          <w:rFonts w:ascii="Arial" w:eastAsiaTheme="minorHAnsi" w:hAnsi="Arial" w:cs="Arial"/>
          <w:lang w:eastAsia="en-US"/>
        </w:rPr>
        <w:t>- décide d'adopter les taux présentés ci-dessous pour l'année 2025.</w:t>
      </w:r>
    </w:p>
    <w:p w14:paraId="6EADB125" w14:textId="77777777" w:rsidR="001C10F4" w:rsidRDefault="001C10F4" w:rsidP="001C10F4">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1769"/>
        <w:gridCol w:w="1875"/>
        <w:gridCol w:w="1791"/>
        <w:gridCol w:w="1836"/>
      </w:tblGrid>
      <w:tr w:rsidR="001C10F4" w14:paraId="1AFEF06B" w14:textId="77777777" w:rsidTr="001C10F4">
        <w:tc>
          <w:tcPr>
            <w:tcW w:w="1955" w:type="dxa"/>
            <w:tcBorders>
              <w:top w:val="single" w:sz="4" w:space="0" w:color="000000"/>
              <w:left w:val="single" w:sz="4" w:space="0" w:color="000000"/>
              <w:bottom w:val="single" w:sz="4" w:space="0" w:color="000000"/>
              <w:right w:val="single" w:sz="4" w:space="0" w:color="000000"/>
            </w:tcBorders>
          </w:tcPr>
          <w:p w14:paraId="1871D80C" w14:textId="77777777" w:rsidR="001C10F4" w:rsidRDefault="001C10F4">
            <w:pPr>
              <w:spacing w:line="256" w:lineRule="auto"/>
              <w:jc w:val="center"/>
              <w:rPr>
                <w:rFonts w:ascii="Arial" w:hAnsi="Arial" w:cs="Arial"/>
                <w:b/>
                <w:bCs/>
                <w:kern w:val="2"/>
                <w:lang w:eastAsia="en-US"/>
                <w14:ligatures w14:val="standardContextual"/>
              </w:rPr>
            </w:pPr>
          </w:p>
          <w:p w14:paraId="627A04B9" w14:textId="77777777" w:rsidR="001C10F4" w:rsidRDefault="001C10F4">
            <w:pPr>
              <w:spacing w:line="256" w:lineRule="auto"/>
              <w:jc w:val="center"/>
              <w:rPr>
                <w:rFonts w:ascii="Arial" w:hAnsi="Arial" w:cs="Arial"/>
                <w:b/>
                <w:bCs/>
                <w:kern w:val="2"/>
                <w:lang w:eastAsia="en-US"/>
                <w14:ligatures w14:val="standardContextual"/>
              </w:rPr>
            </w:pPr>
            <w:r>
              <w:rPr>
                <w:rFonts w:ascii="Arial" w:hAnsi="Arial" w:cs="Arial"/>
                <w:b/>
                <w:bCs/>
                <w:kern w:val="2"/>
                <w:lang w:eastAsia="en-US"/>
                <w14:ligatures w14:val="standardContextual"/>
              </w:rPr>
              <w:t>TAXES</w:t>
            </w:r>
          </w:p>
          <w:p w14:paraId="7E14082B" w14:textId="77777777" w:rsidR="001C10F4" w:rsidRDefault="001C10F4">
            <w:pPr>
              <w:spacing w:line="256" w:lineRule="auto"/>
              <w:jc w:val="center"/>
              <w:rPr>
                <w:rFonts w:ascii="Arial" w:hAnsi="Arial" w:cs="Arial"/>
                <w:b/>
                <w:bCs/>
                <w:kern w:val="2"/>
                <w:lang w:eastAsia="en-US"/>
                <w14:ligatures w14:val="standardContextual"/>
              </w:rPr>
            </w:pPr>
          </w:p>
        </w:tc>
        <w:tc>
          <w:tcPr>
            <w:tcW w:w="1955" w:type="dxa"/>
            <w:tcBorders>
              <w:top w:val="single" w:sz="4" w:space="0" w:color="000000"/>
              <w:left w:val="single" w:sz="4" w:space="0" w:color="000000"/>
              <w:bottom w:val="single" w:sz="4" w:space="0" w:color="000000"/>
              <w:right w:val="single" w:sz="4" w:space="0" w:color="000000"/>
            </w:tcBorders>
          </w:tcPr>
          <w:p w14:paraId="618A4717" w14:textId="77777777" w:rsidR="001C10F4" w:rsidRDefault="001C10F4">
            <w:pPr>
              <w:spacing w:line="256" w:lineRule="auto"/>
              <w:jc w:val="center"/>
              <w:rPr>
                <w:rFonts w:ascii="Arial" w:hAnsi="Arial" w:cs="Arial"/>
                <w:b/>
                <w:bCs/>
                <w:kern w:val="2"/>
                <w:lang w:eastAsia="en-US"/>
                <w14:ligatures w14:val="standardContextual"/>
              </w:rPr>
            </w:pPr>
          </w:p>
          <w:p w14:paraId="10D625BC" w14:textId="77777777" w:rsidR="001C10F4" w:rsidRDefault="001C10F4">
            <w:pPr>
              <w:spacing w:line="256" w:lineRule="auto"/>
              <w:jc w:val="center"/>
              <w:rPr>
                <w:rFonts w:ascii="Arial" w:hAnsi="Arial" w:cs="Arial"/>
                <w:b/>
                <w:bCs/>
                <w:kern w:val="2"/>
                <w:lang w:eastAsia="en-US"/>
                <w14:ligatures w14:val="standardContextual"/>
              </w:rPr>
            </w:pPr>
            <w:r>
              <w:rPr>
                <w:rFonts w:ascii="Arial" w:hAnsi="Arial" w:cs="Arial"/>
                <w:b/>
                <w:bCs/>
                <w:kern w:val="2"/>
                <w:lang w:eastAsia="en-US"/>
                <w14:ligatures w14:val="standardContextual"/>
              </w:rPr>
              <w:t>TAUX 2024</w:t>
            </w:r>
          </w:p>
        </w:tc>
        <w:tc>
          <w:tcPr>
            <w:tcW w:w="1956" w:type="dxa"/>
            <w:tcBorders>
              <w:top w:val="single" w:sz="4" w:space="0" w:color="000000"/>
              <w:left w:val="single" w:sz="4" w:space="0" w:color="000000"/>
              <w:bottom w:val="single" w:sz="4" w:space="0" w:color="000000"/>
              <w:right w:val="single" w:sz="4" w:space="0" w:color="000000"/>
            </w:tcBorders>
            <w:hideMark/>
          </w:tcPr>
          <w:p w14:paraId="027251C0" w14:textId="77777777" w:rsidR="001C10F4" w:rsidRDefault="001C10F4">
            <w:pPr>
              <w:spacing w:line="256" w:lineRule="auto"/>
              <w:jc w:val="center"/>
              <w:rPr>
                <w:rFonts w:ascii="Arial" w:hAnsi="Arial" w:cs="Arial"/>
                <w:b/>
                <w:bCs/>
                <w:kern w:val="2"/>
                <w:lang w:eastAsia="en-US"/>
                <w14:ligatures w14:val="standardContextual"/>
              </w:rPr>
            </w:pPr>
            <w:r>
              <w:rPr>
                <w:rFonts w:ascii="Arial" w:hAnsi="Arial" w:cs="Arial"/>
                <w:b/>
                <w:bCs/>
                <w:kern w:val="2"/>
                <w:lang w:eastAsia="en-US"/>
                <w14:ligatures w14:val="standardContextual"/>
              </w:rPr>
              <w:t>TAUX PROPOSES EN 2025</w:t>
            </w:r>
          </w:p>
        </w:tc>
        <w:tc>
          <w:tcPr>
            <w:tcW w:w="1956" w:type="dxa"/>
            <w:tcBorders>
              <w:top w:val="single" w:sz="4" w:space="0" w:color="000000"/>
              <w:left w:val="single" w:sz="4" w:space="0" w:color="000000"/>
              <w:bottom w:val="single" w:sz="4" w:space="0" w:color="000000"/>
              <w:right w:val="single" w:sz="4" w:space="0" w:color="000000"/>
            </w:tcBorders>
          </w:tcPr>
          <w:p w14:paraId="76B6EBEB" w14:textId="77777777" w:rsidR="001C10F4" w:rsidRDefault="001C10F4">
            <w:pPr>
              <w:spacing w:line="256" w:lineRule="auto"/>
              <w:jc w:val="center"/>
              <w:rPr>
                <w:rFonts w:ascii="Arial" w:hAnsi="Arial" w:cs="Arial"/>
                <w:b/>
                <w:bCs/>
                <w:kern w:val="2"/>
                <w:lang w:eastAsia="en-US"/>
                <w14:ligatures w14:val="standardContextual"/>
              </w:rPr>
            </w:pPr>
          </w:p>
          <w:p w14:paraId="628586EA" w14:textId="77777777" w:rsidR="001C10F4" w:rsidRDefault="001C10F4">
            <w:pPr>
              <w:spacing w:line="256" w:lineRule="auto"/>
              <w:jc w:val="center"/>
              <w:rPr>
                <w:rFonts w:ascii="Arial" w:hAnsi="Arial" w:cs="Arial"/>
                <w:b/>
                <w:bCs/>
                <w:kern w:val="2"/>
                <w:lang w:eastAsia="en-US"/>
                <w14:ligatures w14:val="standardContextual"/>
              </w:rPr>
            </w:pPr>
            <w:r>
              <w:rPr>
                <w:rFonts w:ascii="Arial" w:hAnsi="Arial" w:cs="Arial"/>
                <w:b/>
                <w:bCs/>
                <w:kern w:val="2"/>
                <w:lang w:eastAsia="en-US"/>
                <w14:ligatures w14:val="standardContextual"/>
              </w:rPr>
              <w:t>BASE 2025</w:t>
            </w:r>
          </w:p>
        </w:tc>
        <w:tc>
          <w:tcPr>
            <w:tcW w:w="1956" w:type="dxa"/>
            <w:tcBorders>
              <w:top w:val="single" w:sz="4" w:space="0" w:color="000000"/>
              <w:left w:val="single" w:sz="4" w:space="0" w:color="000000"/>
              <w:bottom w:val="single" w:sz="4" w:space="0" w:color="000000"/>
              <w:right w:val="single" w:sz="4" w:space="0" w:color="000000"/>
            </w:tcBorders>
          </w:tcPr>
          <w:p w14:paraId="3795A92F" w14:textId="77777777" w:rsidR="001C10F4" w:rsidRDefault="001C10F4">
            <w:pPr>
              <w:spacing w:line="256" w:lineRule="auto"/>
              <w:jc w:val="center"/>
              <w:rPr>
                <w:rFonts w:ascii="Arial" w:hAnsi="Arial" w:cs="Arial"/>
                <w:b/>
                <w:bCs/>
                <w:kern w:val="2"/>
                <w:lang w:eastAsia="en-US"/>
                <w14:ligatures w14:val="standardContextual"/>
              </w:rPr>
            </w:pPr>
          </w:p>
          <w:p w14:paraId="03883251" w14:textId="77777777" w:rsidR="001C10F4" w:rsidRDefault="001C10F4">
            <w:pPr>
              <w:spacing w:line="256" w:lineRule="auto"/>
              <w:jc w:val="center"/>
              <w:rPr>
                <w:rFonts w:ascii="Arial" w:hAnsi="Arial" w:cs="Arial"/>
                <w:b/>
                <w:bCs/>
                <w:kern w:val="2"/>
                <w:lang w:eastAsia="en-US"/>
                <w14:ligatures w14:val="standardContextual"/>
              </w:rPr>
            </w:pPr>
            <w:r>
              <w:rPr>
                <w:rFonts w:ascii="Arial" w:hAnsi="Arial" w:cs="Arial"/>
                <w:b/>
                <w:bCs/>
                <w:kern w:val="2"/>
                <w:lang w:eastAsia="en-US"/>
                <w14:ligatures w14:val="standardContextual"/>
              </w:rPr>
              <w:t>PRODUIT 2025</w:t>
            </w:r>
          </w:p>
        </w:tc>
      </w:tr>
      <w:tr w:rsidR="001C10F4" w14:paraId="3D3C246B" w14:textId="77777777" w:rsidTr="001C10F4">
        <w:tc>
          <w:tcPr>
            <w:tcW w:w="1955" w:type="dxa"/>
            <w:tcBorders>
              <w:top w:val="single" w:sz="4" w:space="0" w:color="000000"/>
              <w:left w:val="single" w:sz="4" w:space="0" w:color="000000"/>
              <w:bottom w:val="single" w:sz="4" w:space="0" w:color="000000"/>
              <w:right w:val="single" w:sz="4" w:space="0" w:color="000000"/>
            </w:tcBorders>
          </w:tcPr>
          <w:p w14:paraId="415A0C0B" w14:textId="77777777" w:rsidR="001C10F4" w:rsidRDefault="001C10F4">
            <w:pPr>
              <w:spacing w:line="256" w:lineRule="auto"/>
              <w:rPr>
                <w:rFonts w:ascii="Arial" w:hAnsi="Arial" w:cs="Arial"/>
                <w:b/>
                <w:bCs/>
                <w:kern w:val="2"/>
                <w:lang w:eastAsia="en-US"/>
                <w14:ligatures w14:val="standardContextual"/>
              </w:rPr>
            </w:pPr>
          </w:p>
          <w:p w14:paraId="368CCD4D" w14:textId="77777777" w:rsidR="001C10F4" w:rsidRDefault="001C10F4">
            <w:pPr>
              <w:spacing w:line="256" w:lineRule="auto"/>
              <w:rPr>
                <w:rFonts w:ascii="Arial" w:hAnsi="Arial" w:cs="Arial"/>
                <w:b/>
                <w:bCs/>
                <w:kern w:val="2"/>
                <w:lang w:eastAsia="en-US"/>
                <w14:ligatures w14:val="standardContextual"/>
              </w:rPr>
            </w:pPr>
            <w:r>
              <w:rPr>
                <w:rFonts w:ascii="Arial" w:hAnsi="Arial" w:cs="Arial"/>
                <w:b/>
                <w:bCs/>
                <w:kern w:val="2"/>
                <w:lang w:eastAsia="en-US"/>
                <w14:ligatures w14:val="standardContextual"/>
              </w:rPr>
              <w:t>TH*</w:t>
            </w:r>
          </w:p>
          <w:p w14:paraId="52ACCB81" w14:textId="77777777" w:rsidR="001C10F4" w:rsidRDefault="001C10F4">
            <w:pPr>
              <w:spacing w:line="256" w:lineRule="auto"/>
              <w:rPr>
                <w:rFonts w:ascii="Arial" w:hAnsi="Arial" w:cs="Arial"/>
                <w:b/>
                <w:bCs/>
                <w:kern w:val="2"/>
                <w:lang w:eastAsia="en-US"/>
                <w14:ligatures w14:val="standardContextual"/>
              </w:rPr>
            </w:pPr>
          </w:p>
        </w:tc>
        <w:tc>
          <w:tcPr>
            <w:tcW w:w="1955" w:type="dxa"/>
            <w:tcBorders>
              <w:top w:val="single" w:sz="4" w:space="0" w:color="000000"/>
              <w:left w:val="single" w:sz="4" w:space="0" w:color="000000"/>
              <w:bottom w:val="single" w:sz="4" w:space="0" w:color="000000"/>
              <w:right w:val="single" w:sz="4" w:space="0" w:color="000000"/>
            </w:tcBorders>
          </w:tcPr>
          <w:p w14:paraId="4A07E71C" w14:textId="77777777" w:rsidR="001C10F4" w:rsidRDefault="001C10F4">
            <w:pPr>
              <w:spacing w:line="256" w:lineRule="auto"/>
              <w:jc w:val="center"/>
              <w:rPr>
                <w:rFonts w:ascii="Arial" w:hAnsi="Arial" w:cs="Arial"/>
                <w:kern w:val="2"/>
                <w:lang w:eastAsia="en-US"/>
                <w14:ligatures w14:val="standardContextual"/>
              </w:rPr>
            </w:pPr>
          </w:p>
          <w:p w14:paraId="2C39EF72"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8.16</w:t>
            </w:r>
          </w:p>
        </w:tc>
        <w:tc>
          <w:tcPr>
            <w:tcW w:w="1956" w:type="dxa"/>
            <w:tcBorders>
              <w:top w:val="single" w:sz="4" w:space="0" w:color="000000"/>
              <w:left w:val="single" w:sz="4" w:space="0" w:color="000000"/>
              <w:bottom w:val="single" w:sz="4" w:space="0" w:color="000000"/>
              <w:right w:val="single" w:sz="4" w:space="0" w:color="000000"/>
            </w:tcBorders>
          </w:tcPr>
          <w:p w14:paraId="45A3ACD3" w14:textId="77777777" w:rsidR="001C10F4" w:rsidRDefault="001C10F4">
            <w:pPr>
              <w:spacing w:line="256" w:lineRule="auto"/>
              <w:jc w:val="center"/>
              <w:rPr>
                <w:rFonts w:ascii="Arial" w:hAnsi="Arial" w:cs="Arial"/>
                <w:kern w:val="2"/>
                <w:lang w:eastAsia="en-US"/>
                <w14:ligatures w14:val="standardContextual"/>
              </w:rPr>
            </w:pPr>
          </w:p>
          <w:p w14:paraId="3329EE46"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8.87</w:t>
            </w:r>
          </w:p>
        </w:tc>
        <w:tc>
          <w:tcPr>
            <w:tcW w:w="1956" w:type="dxa"/>
            <w:tcBorders>
              <w:top w:val="single" w:sz="4" w:space="0" w:color="000000"/>
              <w:left w:val="single" w:sz="4" w:space="0" w:color="000000"/>
              <w:bottom w:val="single" w:sz="4" w:space="0" w:color="000000"/>
              <w:right w:val="single" w:sz="4" w:space="0" w:color="000000"/>
            </w:tcBorders>
          </w:tcPr>
          <w:p w14:paraId="6AA6C22D" w14:textId="77777777" w:rsidR="001C10F4" w:rsidRDefault="001C10F4">
            <w:pPr>
              <w:spacing w:line="256" w:lineRule="auto"/>
              <w:jc w:val="center"/>
              <w:rPr>
                <w:rFonts w:ascii="Arial" w:hAnsi="Arial" w:cs="Arial"/>
                <w:kern w:val="2"/>
                <w:lang w:eastAsia="en-US"/>
                <w14:ligatures w14:val="standardContextual"/>
              </w:rPr>
            </w:pPr>
          </w:p>
          <w:p w14:paraId="1A7434E2"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190 600</w:t>
            </w:r>
          </w:p>
        </w:tc>
        <w:tc>
          <w:tcPr>
            <w:tcW w:w="1956" w:type="dxa"/>
            <w:tcBorders>
              <w:top w:val="single" w:sz="4" w:space="0" w:color="000000"/>
              <w:left w:val="single" w:sz="4" w:space="0" w:color="000000"/>
              <w:bottom w:val="single" w:sz="4" w:space="0" w:color="000000"/>
              <w:right w:val="single" w:sz="4" w:space="0" w:color="000000"/>
            </w:tcBorders>
            <w:hideMark/>
          </w:tcPr>
          <w:p w14:paraId="771D713A"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 xml:space="preserve"> </w:t>
            </w:r>
          </w:p>
          <w:p w14:paraId="3F8DC7F0"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 xml:space="preserve">  16 906</w:t>
            </w:r>
          </w:p>
        </w:tc>
      </w:tr>
      <w:tr w:rsidR="001C10F4" w14:paraId="142CA5EA" w14:textId="77777777" w:rsidTr="001C10F4">
        <w:tc>
          <w:tcPr>
            <w:tcW w:w="1955" w:type="dxa"/>
            <w:tcBorders>
              <w:top w:val="single" w:sz="4" w:space="0" w:color="000000"/>
              <w:left w:val="single" w:sz="4" w:space="0" w:color="000000"/>
              <w:bottom w:val="single" w:sz="4" w:space="0" w:color="000000"/>
              <w:right w:val="single" w:sz="4" w:space="0" w:color="000000"/>
            </w:tcBorders>
          </w:tcPr>
          <w:p w14:paraId="474DFBBB" w14:textId="77777777" w:rsidR="001C10F4" w:rsidRDefault="001C10F4">
            <w:pPr>
              <w:spacing w:line="256" w:lineRule="auto"/>
              <w:rPr>
                <w:rFonts w:ascii="Arial" w:hAnsi="Arial" w:cs="Arial"/>
                <w:b/>
                <w:bCs/>
                <w:kern w:val="2"/>
                <w:lang w:eastAsia="en-US"/>
                <w14:ligatures w14:val="standardContextual"/>
              </w:rPr>
            </w:pPr>
          </w:p>
          <w:p w14:paraId="15BF0D21" w14:textId="77777777" w:rsidR="001C10F4" w:rsidRDefault="001C10F4">
            <w:pPr>
              <w:spacing w:line="256" w:lineRule="auto"/>
              <w:rPr>
                <w:rFonts w:ascii="Arial" w:hAnsi="Arial" w:cs="Arial"/>
                <w:b/>
                <w:bCs/>
                <w:kern w:val="2"/>
                <w:lang w:eastAsia="en-US"/>
                <w14:ligatures w14:val="standardContextual"/>
              </w:rPr>
            </w:pPr>
            <w:r>
              <w:rPr>
                <w:rFonts w:ascii="Arial" w:hAnsi="Arial" w:cs="Arial"/>
                <w:b/>
                <w:bCs/>
                <w:kern w:val="2"/>
                <w:lang w:eastAsia="en-US"/>
                <w14:ligatures w14:val="standardContextual"/>
              </w:rPr>
              <w:t>TFNB</w:t>
            </w:r>
          </w:p>
          <w:p w14:paraId="5D675672" w14:textId="77777777" w:rsidR="001C10F4" w:rsidRDefault="001C10F4">
            <w:pPr>
              <w:spacing w:line="256" w:lineRule="auto"/>
              <w:rPr>
                <w:rFonts w:ascii="Arial" w:hAnsi="Arial" w:cs="Arial"/>
                <w:b/>
                <w:bCs/>
                <w:kern w:val="2"/>
                <w:lang w:eastAsia="en-US"/>
                <w14:ligatures w14:val="standardContextual"/>
              </w:rPr>
            </w:pPr>
          </w:p>
        </w:tc>
        <w:tc>
          <w:tcPr>
            <w:tcW w:w="1955" w:type="dxa"/>
            <w:tcBorders>
              <w:top w:val="single" w:sz="4" w:space="0" w:color="000000"/>
              <w:left w:val="single" w:sz="4" w:space="0" w:color="000000"/>
              <w:bottom w:val="single" w:sz="4" w:space="0" w:color="000000"/>
              <w:right w:val="single" w:sz="4" w:space="0" w:color="000000"/>
            </w:tcBorders>
          </w:tcPr>
          <w:p w14:paraId="606C3ABD" w14:textId="77777777" w:rsidR="001C10F4" w:rsidRDefault="001C10F4">
            <w:pPr>
              <w:spacing w:line="256" w:lineRule="auto"/>
              <w:jc w:val="center"/>
              <w:rPr>
                <w:rFonts w:ascii="Arial" w:hAnsi="Arial" w:cs="Arial"/>
                <w:kern w:val="2"/>
                <w:lang w:eastAsia="en-US"/>
                <w14:ligatures w14:val="standardContextual"/>
              </w:rPr>
            </w:pPr>
          </w:p>
          <w:p w14:paraId="33165102"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48.46</w:t>
            </w:r>
          </w:p>
        </w:tc>
        <w:tc>
          <w:tcPr>
            <w:tcW w:w="1956" w:type="dxa"/>
            <w:tcBorders>
              <w:top w:val="single" w:sz="4" w:space="0" w:color="000000"/>
              <w:left w:val="single" w:sz="4" w:space="0" w:color="000000"/>
              <w:bottom w:val="single" w:sz="4" w:space="0" w:color="000000"/>
              <w:right w:val="single" w:sz="4" w:space="0" w:color="000000"/>
            </w:tcBorders>
          </w:tcPr>
          <w:p w14:paraId="7A2E863A" w14:textId="77777777" w:rsidR="001C10F4" w:rsidRDefault="001C10F4">
            <w:pPr>
              <w:spacing w:line="256" w:lineRule="auto"/>
              <w:jc w:val="center"/>
              <w:rPr>
                <w:rFonts w:ascii="Arial" w:hAnsi="Arial" w:cs="Arial"/>
                <w:kern w:val="2"/>
                <w:lang w:eastAsia="en-US"/>
                <w14:ligatures w14:val="standardContextual"/>
              </w:rPr>
            </w:pPr>
          </w:p>
          <w:p w14:paraId="65E04A5E"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48.46</w:t>
            </w:r>
          </w:p>
        </w:tc>
        <w:tc>
          <w:tcPr>
            <w:tcW w:w="1956" w:type="dxa"/>
            <w:tcBorders>
              <w:top w:val="single" w:sz="4" w:space="0" w:color="000000"/>
              <w:left w:val="single" w:sz="4" w:space="0" w:color="000000"/>
              <w:bottom w:val="single" w:sz="4" w:space="0" w:color="000000"/>
              <w:right w:val="single" w:sz="4" w:space="0" w:color="000000"/>
            </w:tcBorders>
          </w:tcPr>
          <w:p w14:paraId="6891D62E" w14:textId="77777777" w:rsidR="001C10F4" w:rsidRDefault="001C10F4">
            <w:pPr>
              <w:spacing w:line="256" w:lineRule="auto"/>
              <w:jc w:val="center"/>
              <w:rPr>
                <w:rFonts w:ascii="Arial" w:hAnsi="Arial" w:cs="Arial"/>
                <w:kern w:val="2"/>
                <w:lang w:eastAsia="en-US"/>
                <w14:ligatures w14:val="standardContextual"/>
              </w:rPr>
            </w:pPr>
          </w:p>
          <w:p w14:paraId="3DD2A157"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12 600</w:t>
            </w:r>
          </w:p>
        </w:tc>
        <w:tc>
          <w:tcPr>
            <w:tcW w:w="1956" w:type="dxa"/>
            <w:tcBorders>
              <w:top w:val="single" w:sz="4" w:space="0" w:color="000000"/>
              <w:left w:val="single" w:sz="4" w:space="0" w:color="000000"/>
              <w:bottom w:val="single" w:sz="4" w:space="0" w:color="000000"/>
              <w:right w:val="single" w:sz="4" w:space="0" w:color="000000"/>
            </w:tcBorders>
            <w:hideMark/>
          </w:tcPr>
          <w:p w14:paraId="54845F65"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 xml:space="preserve">   </w:t>
            </w:r>
          </w:p>
          <w:p w14:paraId="754C88E5"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 xml:space="preserve">    6 106</w:t>
            </w:r>
          </w:p>
        </w:tc>
      </w:tr>
      <w:tr w:rsidR="001C10F4" w14:paraId="3734E263" w14:textId="77777777" w:rsidTr="001C10F4">
        <w:tc>
          <w:tcPr>
            <w:tcW w:w="1955" w:type="dxa"/>
            <w:tcBorders>
              <w:top w:val="single" w:sz="4" w:space="0" w:color="000000"/>
              <w:left w:val="single" w:sz="4" w:space="0" w:color="000000"/>
              <w:bottom w:val="single" w:sz="4" w:space="0" w:color="000000"/>
              <w:right w:val="single" w:sz="4" w:space="0" w:color="000000"/>
            </w:tcBorders>
          </w:tcPr>
          <w:p w14:paraId="0FE5CB11" w14:textId="77777777" w:rsidR="001C10F4" w:rsidRDefault="001C10F4">
            <w:pPr>
              <w:spacing w:line="256" w:lineRule="auto"/>
              <w:rPr>
                <w:rFonts w:ascii="Arial" w:hAnsi="Arial" w:cs="Arial"/>
                <w:b/>
                <w:bCs/>
                <w:kern w:val="2"/>
                <w:lang w:eastAsia="en-US"/>
                <w14:ligatures w14:val="standardContextual"/>
              </w:rPr>
            </w:pPr>
          </w:p>
          <w:p w14:paraId="7DAC0278" w14:textId="77777777" w:rsidR="001C10F4" w:rsidRDefault="001C10F4">
            <w:pPr>
              <w:spacing w:line="256" w:lineRule="auto"/>
              <w:rPr>
                <w:rFonts w:ascii="Arial" w:hAnsi="Arial" w:cs="Arial"/>
                <w:b/>
                <w:bCs/>
                <w:kern w:val="2"/>
                <w:lang w:eastAsia="en-US"/>
                <w14:ligatures w14:val="standardContextual"/>
              </w:rPr>
            </w:pPr>
            <w:r>
              <w:rPr>
                <w:rFonts w:ascii="Arial" w:hAnsi="Arial" w:cs="Arial"/>
                <w:b/>
                <w:bCs/>
                <w:kern w:val="2"/>
                <w:lang w:eastAsia="en-US"/>
                <w14:ligatures w14:val="standardContextual"/>
              </w:rPr>
              <w:t>TFB</w:t>
            </w:r>
          </w:p>
          <w:p w14:paraId="4AE7B7BE" w14:textId="77777777" w:rsidR="001C10F4" w:rsidRDefault="001C10F4">
            <w:pPr>
              <w:spacing w:line="256" w:lineRule="auto"/>
              <w:rPr>
                <w:rFonts w:ascii="Arial" w:hAnsi="Arial" w:cs="Arial"/>
                <w:b/>
                <w:bCs/>
                <w:kern w:val="2"/>
                <w:lang w:eastAsia="en-US"/>
                <w14:ligatures w14:val="standardContextual"/>
              </w:rPr>
            </w:pPr>
          </w:p>
        </w:tc>
        <w:tc>
          <w:tcPr>
            <w:tcW w:w="1955" w:type="dxa"/>
            <w:tcBorders>
              <w:top w:val="single" w:sz="4" w:space="0" w:color="000000"/>
              <w:left w:val="single" w:sz="4" w:space="0" w:color="000000"/>
              <w:bottom w:val="single" w:sz="4" w:space="0" w:color="000000"/>
              <w:right w:val="single" w:sz="4" w:space="0" w:color="000000"/>
            </w:tcBorders>
          </w:tcPr>
          <w:p w14:paraId="3680E17F" w14:textId="77777777" w:rsidR="001C10F4" w:rsidRDefault="001C10F4">
            <w:pPr>
              <w:spacing w:line="256" w:lineRule="auto"/>
              <w:jc w:val="center"/>
              <w:rPr>
                <w:rFonts w:ascii="Arial" w:hAnsi="Arial" w:cs="Arial"/>
                <w:kern w:val="2"/>
                <w:lang w:eastAsia="en-US"/>
                <w14:ligatures w14:val="standardContextual"/>
              </w:rPr>
            </w:pPr>
          </w:p>
          <w:p w14:paraId="09578714"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34.98</w:t>
            </w:r>
          </w:p>
        </w:tc>
        <w:tc>
          <w:tcPr>
            <w:tcW w:w="1956" w:type="dxa"/>
            <w:tcBorders>
              <w:top w:val="single" w:sz="4" w:space="0" w:color="000000"/>
              <w:left w:val="single" w:sz="4" w:space="0" w:color="000000"/>
              <w:bottom w:val="single" w:sz="4" w:space="0" w:color="000000"/>
              <w:right w:val="single" w:sz="4" w:space="0" w:color="000000"/>
            </w:tcBorders>
          </w:tcPr>
          <w:p w14:paraId="7DE5B7BE" w14:textId="77777777" w:rsidR="001C10F4" w:rsidRDefault="001C10F4">
            <w:pPr>
              <w:spacing w:line="256" w:lineRule="auto"/>
              <w:jc w:val="center"/>
              <w:rPr>
                <w:rFonts w:ascii="Arial" w:hAnsi="Arial" w:cs="Arial"/>
                <w:kern w:val="2"/>
                <w:lang w:eastAsia="en-US"/>
                <w14:ligatures w14:val="standardContextual"/>
              </w:rPr>
            </w:pPr>
          </w:p>
          <w:p w14:paraId="70C6FE0A"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34.98</w:t>
            </w:r>
          </w:p>
        </w:tc>
        <w:tc>
          <w:tcPr>
            <w:tcW w:w="1956" w:type="dxa"/>
            <w:tcBorders>
              <w:top w:val="single" w:sz="4" w:space="0" w:color="000000"/>
              <w:left w:val="single" w:sz="4" w:space="0" w:color="000000"/>
              <w:bottom w:val="single" w:sz="4" w:space="0" w:color="000000"/>
              <w:right w:val="single" w:sz="4" w:space="0" w:color="000000"/>
            </w:tcBorders>
          </w:tcPr>
          <w:p w14:paraId="1D0CB5F4" w14:textId="77777777" w:rsidR="001C10F4" w:rsidRDefault="001C10F4">
            <w:pPr>
              <w:spacing w:line="256" w:lineRule="auto"/>
              <w:jc w:val="center"/>
              <w:rPr>
                <w:rFonts w:ascii="Arial" w:hAnsi="Arial" w:cs="Arial"/>
                <w:kern w:val="2"/>
                <w:lang w:eastAsia="en-US"/>
                <w14:ligatures w14:val="standardContextual"/>
              </w:rPr>
            </w:pPr>
          </w:p>
          <w:p w14:paraId="0BAD0FE9"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337 200</w:t>
            </w:r>
          </w:p>
        </w:tc>
        <w:tc>
          <w:tcPr>
            <w:tcW w:w="1956" w:type="dxa"/>
            <w:tcBorders>
              <w:top w:val="single" w:sz="4" w:space="0" w:color="000000"/>
              <w:left w:val="single" w:sz="4" w:space="0" w:color="000000"/>
              <w:bottom w:val="single" w:sz="4" w:space="0" w:color="000000"/>
              <w:right w:val="single" w:sz="4" w:space="0" w:color="000000"/>
            </w:tcBorders>
            <w:hideMark/>
          </w:tcPr>
          <w:p w14:paraId="09480EF3" w14:textId="77777777" w:rsidR="001C10F4" w:rsidRDefault="001C10F4">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 xml:space="preserve">       </w:t>
            </w:r>
          </w:p>
          <w:p w14:paraId="2C7247AF" w14:textId="77777777" w:rsidR="001C10F4" w:rsidRDefault="001C10F4">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117 953</w:t>
            </w:r>
          </w:p>
        </w:tc>
      </w:tr>
      <w:tr w:rsidR="001C10F4" w14:paraId="498736CC" w14:textId="77777777" w:rsidTr="001C10F4">
        <w:trPr>
          <w:trHeight w:val="276"/>
        </w:trPr>
        <w:tc>
          <w:tcPr>
            <w:tcW w:w="5866" w:type="dxa"/>
            <w:gridSpan w:val="3"/>
            <w:tcBorders>
              <w:top w:val="single" w:sz="4" w:space="0" w:color="000000"/>
              <w:left w:val="single" w:sz="4" w:space="0" w:color="000000"/>
              <w:bottom w:val="single" w:sz="4" w:space="0" w:color="000000"/>
              <w:right w:val="single" w:sz="4" w:space="0" w:color="000000"/>
            </w:tcBorders>
            <w:shd w:val="clear" w:color="auto" w:fill="E7E6E6"/>
          </w:tcPr>
          <w:p w14:paraId="02DDB354" w14:textId="77777777" w:rsidR="001C10F4" w:rsidRDefault="001C10F4">
            <w:pPr>
              <w:spacing w:line="256" w:lineRule="auto"/>
              <w:jc w:val="center"/>
              <w:rPr>
                <w:rFonts w:ascii="Arial" w:hAnsi="Arial" w:cs="Arial"/>
                <w:kern w:val="2"/>
                <w:lang w:eastAsia="en-US"/>
                <w14:ligatures w14:val="standardContextual"/>
              </w:rPr>
            </w:pPr>
          </w:p>
        </w:tc>
        <w:tc>
          <w:tcPr>
            <w:tcW w:w="1956" w:type="dxa"/>
            <w:tcBorders>
              <w:top w:val="single" w:sz="4" w:space="0" w:color="000000"/>
              <w:left w:val="single" w:sz="4" w:space="0" w:color="000000"/>
              <w:bottom w:val="single" w:sz="4" w:space="0" w:color="000000"/>
              <w:right w:val="single" w:sz="4" w:space="0" w:color="000000"/>
            </w:tcBorders>
            <w:hideMark/>
          </w:tcPr>
          <w:p w14:paraId="0E355C4F" w14:textId="77777777" w:rsidR="001C10F4" w:rsidRDefault="001C10F4">
            <w:pPr>
              <w:spacing w:line="256" w:lineRule="auto"/>
              <w:jc w:val="center"/>
              <w:rPr>
                <w:rFonts w:ascii="Arial" w:hAnsi="Arial" w:cs="Arial"/>
                <w:b/>
                <w:bCs/>
                <w:kern w:val="2"/>
                <w:lang w:eastAsia="en-US"/>
                <w14:ligatures w14:val="standardContextual"/>
              </w:rPr>
            </w:pPr>
            <w:r>
              <w:rPr>
                <w:rFonts w:ascii="Arial" w:hAnsi="Arial" w:cs="Arial"/>
                <w:b/>
                <w:bCs/>
                <w:kern w:val="2"/>
                <w:lang w:eastAsia="en-US"/>
                <w14:ligatures w14:val="standardContextual"/>
              </w:rPr>
              <w:t>TOTAL</w:t>
            </w:r>
          </w:p>
        </w:tc>
        <w:tc>
          <w:tcPr>
            <w:tcW w:w="1956" w:type="dxa"/>
            <w:tcBorders>
              <w:top w:val="single" w:sz="4" w:space="0" w:color="000000"/>
              <w:left w:val="single" w:sz="4" w:space="0" w:color="000000"/>
              <w:bottom w:val="single" w:sz="4" w:space="0" w:color="000000"/>
              <w:right w:val="single" w:sz="4" w:space="0" w:color="000000"/>
            </w:tcBorders>
            <w:hideMark/>
          </w:tcPr>
          <w:p w14:paraId="3022FE6C" w14:textId="77777777" w:rsidR="001C10F4" w:rsidRDefault="001C10F4">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 xml:space="preserve">       140 965</w:t>
            </w:r>
          </w:p>
        </w:tc>
      </w:tr>
    </w:tbl>
    <w:p w14:paraId="634E0779" w14:textId="77777777" w:rsidR="001C10F4" w:rsidRDefault="001C10F4" w:rsidP="001C10F4">
      <w:pPr>
        <w:rPr>
          <w:rFonts w:ascii="Arial" w:hAnsi="Arial" w:cs="Arial"/>
          <w:b/>
          <w:bCs/>
          <w:u w:val="single"/>
        </w:rPr>
      </w:pPr>
    </w:p>
    <w:p w14:paraId="4381A538" w14:textId="77777777" w:rsidR="001C10F4" w:rsidRDefault="001C10F4" w:rsidP="001C10F4">
      <w:pPr>
        <w:rPr>
          <w:rFonts w:ascii="Arial" w:eastAsia="Times New Roman" w:hAnsi="Arial" w:cs="Arial"/>
          <w:sz w:val="20"/>
          <w:szCs w:val="20"/>
        </w:rPr>
      </w:pPr>
      <w:r>
        <w:rPr>
          <w:rFonts w:ascii="Arial" w:eastAsia="Times New Roman" w:hAnsi="Arial" w:cs="Arial"/>
          <w:sz w:val="20"/>
          <w:szCs w:val="20"/>
        </w:rPr>
        <w:t>Le taux voté selon les conditions de droit commun (8.16%) est inférieur à 10.67%</w:t>
      </w:r>
      <w:r>
        <w:rPr>
          <w:rFonts w:ascii="Arial" w:eastAsia="Times New Roman" w:hAnsi="Arial" w:cs="Arial"/>
          <w:sz w:val="20"/>
          <w:szCs w:val="20"/>
        </w:rPr>
        <w:br/>
        <w:t>Le taux maximum pouvant être voté (règle des liens + majoration spéciale) est de 8.16 % + 0.71% = 8.87%.</w:t>
      </w:r>
    </w:p>
    <w:p w14:paraId="5FAC1D46" w14:textId="77777777" w:rsidR="001C10F4" w:rsidRDefault="001C10F4" w:rsidP="001C10F4">
      <w:pPr>
        <w:rPr>
          <w:rFonts w:ascii="Arial" w:eastAsia="Times New Roman" w:hAnsi="Arial" w:cs="Arial"/>
          <w:sz w:val="20"/>
          <w:szCs w:val="20"/>
        </w:rPr>
      </w:pPr>
    </w:p>
    <w:p w14:paraId="68EBEEA7" w14:textId="77777777" w:rsidR="001C10F4" w:rsidRDefault="001C10F4" w:rsidP="001C10F4">
      <w:pPr>
        <w:rPr>
          <w:rFonts w:ascii="Arial" w:hAnsi="Arial" w:cs="Arial"/>
          <w:b/>
          <w:bCs/>
          <w:sz w:val="24"/>
          <w:szCs w:val="24"/>
          <w:u w:val="single"/>
        </w:rPr>
      </w:pPr>
      <w:r>
        <w:rPr>
          <w:rFonts w:ascii="Arial" w:hAnsi="Arial" w:cs="Arial"/>
          <w:b/>
          <w:bCs/>
          <w:sz w:val="24"/>
          <w:szCs w:val="24"/>
          <w:u w:val="single"/>
        </w:rPr>
        <w:t>2025-029– FELIX &amp; CIE : DEMANDE DE SUBVENTION</w:t>
      </w:r>
    </w:p>
    <w:p w14:paraId="3E2F6FE8" w14:textId="77777777" w:rsidR="001C10F4" w:rsidRDefault="001C10F4" w:rsidP="001C10F4">
      <w:pPr>
        <w:jc w:val="both"/>
        <w:rPr>
          <w:rFonts w:ascii="Arial" w:hAnsi="Arial" w:cs="Arial"/>
        </w:rPr>
      </w:pPr>
      <w:r>
        <w:rPr>
          <w:rFonts w:ascii="Arial" w:hAnsi="Arial" w:cs="Arial"/>
        </w:rPr>
        <w:t>Par courrier en date du 11 mars 2025, l’association Félix &amp; Cie sollicite la reconduction de la subvention d’un montant de 6 000 € déjà octroyée par la commune en 2024. L’association met à la disposition des élus le compte de résultat et le bilan moral de 2024 ainsi que le budget prévisionnel 2025.</w:t>
      </w:r>
    </w:p>
    <w:p w14:paraId="3CE4FF0F" w14:textId="77777777" w:rsidR="001C10F4" w:rsidRDefault="001C10F4" w:rsidP="001C10F4">
      <w:pPr>
        <w:jc w:val="both"/>
        <w:rPr>
          <w:rFonts w:ascii="Arial" w:hAnsi="Arial" w:cs="Arial"/>
        </w:rPr>
      </w:pPr>
      <w:r>
        <w:rPr>
          <w:rFonts w:ascii="Arial" w:hAnsi="Arial" w:cs="Arial"/>
        </w:rPr>
        <w:t xml:space="preserve">Monsieur le Maire rappelle que les collectivités peuvent attribuer des subventions à des organismes non lucratifs lorsque leur activité présente un intérêt public local. </w:t>
      </w:r>
    </w:p>
    <w:p w14:paraId="3819ABE1" w14:textId="77777777" w:rsidR="001C10F4" w:rsidRDefault="001C10F4" w:rsidP="001C10F4">
      <w:pPr>
        <w:jc w:val="both"/>
        <w:rPr>
          <w:rFonts w:ascii="Arial" w:hAnsi="Arial" w:cs="Arial"/>
        </w:rPr>
      </w:pPr>
    </w:p>
    <w:p w14:paraId="7D4A9389" w14:textId="77777777" w:rsidR="001C10F4" w:rsidRDefault="001C10F4" w:rsidP="001C10F4">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lastRenderedPageBreak/>
        <w:t xml:space="preserve">L’association obéit à cette définition ; elle assure tout au long de l’année des animations, resserrant ainsi le lien social. </w:t>
      </w:r>
    </w:p>
    <w:p w14:paraId="310AD785" w14:textId="77777777" w:rsidR="001C10F4" w:rsidRDefault="001C10F4" w:rsidP="001C10F4">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C’est la raison pour laquelle, le conseil municipal par 7 voix pour dont un pouvoir décide : </w:t>
      </w:r>
    </w:p>
    <w:p w14:paraId="07FAE0C3" w14:textId="77777777" w:rsidR="001C10F4" w:rsidRPr="001C10F4" w:rsidRDefault="001C10F4" w:rsidP="001C10F4">
      <w:pPr>
        <w:pStyle w:val="Paragraphedeliste"/>
        <w:numPr>
          <w:ilvl w:val="0"/>
          <w:numId w:val="1"/>
        </w:numPr>
        <w:jc w:val="both"/>
        <w:rPr>
          <w:rFonts w:ascii="Arial" w:hAnsi="Arial" w:cs="Arial"/>
          <w:lang w:eastAsia="en-US"/>
        </w:rPr>
      </w:pPr>
      <w:r w:rsidRPr="001C10F4">
        <w:rPr>
          <w:rFonts w:ascii="Arial" w:hAnsi="Arial" w:cs="Arial"/>
        </w:rPr>
        <w:t>D’octroyer la subvention de 6000 euros à l’association Félix &amp; Cie</w:t>
      </w:r>
    </w:p>
    <w:p w14:paraId="3E8D4B58" w14:textId="77777777" w:rsidR="001C10F4" w:rsidRDefault="001C10F4" w:rsidP="001C10F4">
      <w:pPr>
        <w:numPr>
          <w:ilvl w:val="0"/>
          <w:numId w:val="1"/>
        </w:numPr>
        <w:jc w:val="both"/>
        <w:rPr>
          <w:rFonts w:ascii="Arial" w:hAnsi="Arial" w:cs="Arial"/>
        </w:rPr>
      </w:pPr>
      <w:r>
        <w:rPr>
          <w:rFonts w:ascii="Arial" w:hAnsi="Arial" w:cs="Arial"/>
        </w:rPr>
        <w:t>Dit que les crédits sont inscrits au budget primitif 2025.</w:t>
      </w:r>
    </w:p>
    <w:p w14:paraId="4D9032C7" w14:textId="14A647BD" w:rsidR="001C10F4" w:rsidRDefault="001C10F4" w:rsidP="001C10F4">
      <w:pPr>
        <w:jc w:val="both"/>
        <w:rPr>
          <w:rFonts w:ascii="Arial" w:hAnsi="Arial" w:cs="Arial"/>
        </w:rPr>
      </w:pPr>
      <w:r>
        <w:rPr>
          <w:rFonts w:ascii="Arial" w:hAnsi="Arial" w:cs="Arial"/>
        </w:rPr>
        <w:t>En tant que membres du conseil collégial de l’association</w:t>
      </w:r>
      <w:r>
        <w:rPr>
          <w:rFonts w:ascii="Arial" w:hAnsi="Arial" w:cs="Arial"/>
        </w:rPr>
        <w:t>,</w:t>
      </w:r>
      <w:r>
        <w:rPr>
          <w:rFonts w:ascii="Arial" w:hAnsi="Arial" w:cs="Arial"/>
        </w:rPr>
        <w:t xml:space="preserve"> Madame FONTAINE, Monsieur PILATTE n’ont pris part ni à la délibération, ni au vote.</w:t>
      </w:r>
    </w:p>
    <w:p w14:paraId="2FF8E4E5" w14:textId="77777777" w:rsidR="001C10F4" w:rsidRDefault="001C10F4" w:rsidP="001C10F4">
      <w:pPr>
        <w:jc w:val="both"/>
        <w:rPr>
          <w:rFonts w:ascii="Arial" w:hAnsi="Arial" w:cs="Arial"/>
        </w:rPr>
      </w:pPr>
    </w:p>
    <w:p w14:paraId="7A71EE8B" w14:textId="77777777" w:rsidR="001C10F4" w:rsidRDefault="001C10F4" w:rsidP="001C10F4">
      <w:pPr>
        <w:jc w:val="both"/>
        <w:rPr>
          <w:rFonts w:ascii="Arial" w:hAnsi="Arial" w:cs="Arial"/>
          <w:b/>
          <w:bCs/>
          <w:sz w:val="24"/>
          <w:szCs w:val="24"/>
          <w:u w:val="single"/>
        </w:rPr>
      </w:pPr>
      <w:r>
        <w:rPr>
          <w:rFonts w:ascii="Arial" w:hAnsi="Arial" w:cs="Arial"/>
          <w:b/>
          <w:bCs/>
          <w:sz w:val="24"/>
          <w:szCs w:val="24"/>
          <w:u w:val="single"/>
        </w:rPr>
        <w:t xml:space="preserve">2025-030 – QUESTIONS DIVERSES </w:t>
      </w:r>
    </w:p>
    <w:p w14:paraId="7FD94407" w14:textId="77777777" w:rsidR="001C10F4" w:rsidRDefault="001C10F4" w:rsidP="001C10F4">
      <w:pPr>
        <w:jc w:val="both"/>
        <w:rPr>
          <w:rFonts w:ascii="Arial" w:hAnsi="Arial" w:cs="Arial"/>
        </w:rPr>
      </w:pPr>
      <w:r>
        <w:rPr>
          <w:rFonts w:ascii="Arial" w:hAnsi="Arial" w:cs="Arial"/>
          <w:b/>
          <w:bCs/>
          <w:u w:val="single"/>
        </w:rPr>
        <w:t>Taux d’imposition</w:t>
      </w:r>
      <w:r>
        <w:rPr>
          <w:rFonts w:ascii="Arial" w:hAnsi="Arial" w:cs="Arial"/>
          <w:b/>
          <w:bCs/>
        </w:rPr>
        <w:t> :</w:t>
      </w:r>
      <w:r>
        <w:rPr>
          <w:rFonts w:ascii="Arial" w:hAnsi="Arial" w:cs="Arial"/>
        </w:rPr>
        <w:t xml:space="preserve"> Mme LECLERCQ propose que les personnes dont les parcelles font l’objet d’une fiche SIS puissent bénéficier d’un dégrèvement sur le foncier. C’est un sujet qui a été évoqué lors de la réunion de la commission communale des impôts directs. Monsieur BOUCHI-LAMONTAGNE a proposé de modifier la valeur locative de ces biens. Les élus proposent que la mairie intervienne auprès des services compétents pour porter cette proposition. </w:t>
      </w:r>
    </w:p>
    <w:p w14:paraId="4D13B25C" w14:textId="77777777" w:rsidR="001C10F4" w:rsidRDefault="001C10F4" w:rsidP="001C10F4">
      <w:pPr>
        <w:jc w:val="both"/>
        <w:rPr>
          <w:rFonts w:ascii="Arial" w:hAnsi="Arial" w:cs="Arial"/>
          <w:b/>
          <w:bCs/>
        </w:rPr>
      </w:pPr>
      <w:r>
        <w:rPr>
          <w:rFonts w:ascii="Arial" w:hAnsi="Arial" w:cs="Arial"/>
          <w:b/>
          <w:bCs/>
          <w:u w:val="single"/>
        </w:rPr>
        <w:t>Réunions</w:t>
      </w:r>
      <w:r>
        <w:rPr>
          <w:rFonts w:ascii="Arial" w:hAnsi="Arial" w:cs="Arial"/>
          <w:b/>
          <w:bCs/>
        </w:rPr>
        <w:t> :   14 avril : SPL 30</w:t>
      </w:r>
    </w:p>
    <w:p w14:paraId="07AE49F8" w14:textId="77777777" w:rsidR="001C10F4" w:rsidRDefault="001C10F4" w:rsidP="001C10F4">
      <w:pPr>
        <w:jc w:val="both"/>
        <w:rPr>
          <w:rFonts w:ascii="Arial" w:hAnsi="Arial" w:cs="Arial"/>
          <w:b/>
          <w:bCs/>
        </w:rPr>
      </w:pPr>
      <w:r>
        <w:rPr>
          <w:rFonts w:ascii="Arial" w:hAnsi="Arial" w:cs="Arial"/>
          <w:b/>
          <w:bCs/>
        </w:rPr>
        <w:t xml:space="preserve">                     16 avril : Bâtiments de France</w:t>
      </w:r>
    </w:p>
    <w:p w14:paraId="44585AB4" w14:textId="77777777" w:rsidR="001C10F4" w:rsidRDefault="001C10F4" w:rsidP="001C10F4">
      <w:pPr>
        <w:jc w:val="both"/>
        <w:rPr>
          <w:rFonts w:ascii="Arial" w:hAnsi="Arial" w:cs="Arial"/>
          <w:b/>
          <w:bCs/>
        </w:rPr>
      </w:pPr>
      <w:r>
        <w:rPr>
          <w:rFonts w:ascii="Arial" w:hAnsi="Arial" w:cs="Arial"/>
          <w:b/>
          <w:bCs/>
        </w:rPr>
        <w:t xml:space="preserve">                     30 avril : PLU</w:t>
      </w:r>
    </w:p>
    <w:p w14:paraId="0C9C7A4B" w14:textId="77777777" w:rsidR="001C10F4" w:rsidRDefault="001C10F4" w:rsidP="001C10F4">
      <w:pPr>
        <w:jc w:val="both"/>
        <w:rPr>
          <w:rFonts w:ascii="Arial" w:hAnsi="Arial" w:cs="Arial"/>
        </w:rPr>
      </w:pPr>
      <w:r>
        <w:rPr>
          <w:rFonts w:ascii="Arial" w:hAnsi="Arial" w:cs="Arial"/>
          <w:b/>
          <w:bCs/>
          <w:u w:val="single"/>
        </w:rPr>
        <w:t>Remplacement de l’agent d’entretien</w:t>
      </w:r>
      <w:r>
        <w:rPr>
          <w:rFonts w:ascii="Arial" w:hAnsi="Arial" w:cs="Arial"/>
          <w:b/>
          <w:bCs/>
        </w:rPr>
        <w:t xml:space="preserve"> : </w:t>
      </w:r>
      <w:r>
        <w:rPr>
          <w:rFonts w:ascii="Arial" w:hAnsi="Arial" w:cs="Arial"/>
        </w:rPr>
        <w:t>monsieur le Maire rappelle le prochain départ de M. ESQUIER le 1</w:t>
      </w:r>
      <w:r>
        <w:rPr>
          <w:rFonts w:ascii="Arial" w:hAnsi="Arial" w:cs="Arial"/>
          <w:vertAlign w:val="superscript"/>
        </w:rPr>
        <w:t>er</w:t>
      </w:r>
      <w:r>
        <w:rPr>
          <w:rFonts w:ascii="Arial" w:hAnsi="Arial" w:cs="Arial"/>
        </w:rPr>
        <w:t xml:space="preserve"> juillet 2025 ; il informe l’assemblée qu’il travaille actuellement sur la fiche de poste du prochain agent qu’il présentera rapidement aux élus. </w:t>
      </w:r>
    </w:p>
    <w:p w14:paraId="6A0C4CFC" w14:textId="77777777" w:rsidR="001C10F4" w:rsidRDefault="001C10F4" w:rsidP="001C10F4">
      <w:pPr>
        <w:jc w:val="both"/>
        <w:rPr>
          <w:rFonts w:ascii="Arial" w:hAnsi="Arial" w:cs="Arial"/>
        </w:rPr>
      </w:pPr>
      <w:r>
        <w:rPr>
          <w:rFonts w:ascii="Arial" w:hAnsi="Arial" w:cs="Arial"/>
          <w:b/>
          <w:bCs/>
          <w:u w:val="single"/>
        </w:rPr>
        <w:t>Permis de construire de Mr LACOUR</w:t>
      </w:r>
      <w:r>
        <w:rPr>
          <w:rFonts w:ascii="Arial" w:hAnsi="Arial" w:cs="Arial"/>
          <w:b/>
          <w:bCs/>
        </w:rPr>
        <w:t> :</w:t>
      </w:r>
      <w:r>
        <w:rPr>
          <w:rFonts w:ascii="Arial" w:hAnsi="Arial" w:cs="Arial"/>
        </w:rPr>
        <w:t xml:space="preserve"> le permis de construire de Monsieur LACOUR a été classé sans suite ; il n’a pas fourni les documents complémentaires sollicités par la DDTM pour la bonne instruction de sa demande de régularisation.</w:t>
      </w:r>
    </w:p>
    <w:p w14:paraId="74F25329" w14:textId="77777777" w:rsidR="001C10F4" w:rsidRDefault="001C10F4" w:rsidP="001C10F4">
      <w:pPr>
        <w:jc w:val="both"/>
        <w:rPr>
          <w:rFonts w:ascii="Arial" w:hAnsi="Arial" w:cs="Arial"/>
          <w:b/>
          <w:bCs/>
          <w:sz w:val="24"/>
          <w:szCs w:val="24"/>
        </w:rPr>
      </w:pPr>
      <w:r>
        <w:rPr>
          <w:rFonts w:ascii="Arial" w:hAnsi="Arial" w:cs="Arial"/>
          <w:b/>
          <w:bCs/>
          <w:u w:val="single"/>
        </w:rPr>
        <w:t>Vieux cimetière</w:t>
      </w:r>
      <w:r>
        <w:rPr>
          <w:rFonts w:ascii="Arial" w:hAnsi="Arial" w:cs="Arial"/>
          <w:b/>
          <w:bCs/>
        </w:rPr>
        <w:t xml:space="preserve"> :  </w:t>
      </w:r>
      <w:r>
        <w:rPr>
          <w:rFonts w:ascii="Arial" w:hAnsi="Arial" w:cs="Arial"/>
        </w:rPr>
        <w:t>visite du vieux cimetière par les bâtiments de France ; les élus ont constaté son état d’abandon. Les reliques ont été retirées afin de prévenir tout vol. A réfléchir sur son devenir.</w:t>
      </w:r>
    </w:p>
    <w:p w14:paraId="4381021F" w14:textId="77777777" w:rsidR="009B4552" w:rsidRDefault="009B4552"/>
    <w:p w14:paraId="37A19B0B" w14:textId="77777777" w:rsidR="001C10F4" w:rsidRDefault="001C10F4"/>
    <w:p w14:paraId="39299314" w14:textId="77777777" w:rsidR="001C10F4" w:rsidRDefault="001C10F4"/>
    <w:p w14:paraId="089ECFB8" w14:textId="39F3A299" w:rsidR="001C10F4" w:rsidRPr="001C10F4" w:rsidRDefault="001C10F4" w:rsidP="001C10F4">
      <w:pPr>
        <w:jc w:val="center"/>
        <w:rPr>
          <w:rFonts w:ascii="Arial" w:hAnsi="Arial" w:cs="Arial"/>
          <w:b/>
          <w:bCs/>
          <w:sz w:val="24"/>
          <w:szCs w:val="24"/>
        </w:rPr>
      </w:pPr>
      <w:r w:rsidRPr="001C10F4">
        <w:rPr>
          <w:rFonts w:ascii="Arial" w:hAnsi="Arial" w:cs="Arial"/>
          <w:b/>
          <w:bCs/>
          <w:sz w:val="24"/>
          <w:szCs w:val="24"/>
        </w:rPr>
        <w:t>SEANCE LEVEE A 18 HEURES</w:t>
      </w:r>
    </w:p>
    <w:sectPr w:rsidR="001C10F4" w:rsidRPr="001C1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1029F"/>
    <w:multiLevelType w:val="hybridMultilevel"/>
    <w:tmpl w:val="9424B830"/>
    <w:lvl w:ilvl="0" w:tplc="DC30D11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90567588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F4"/>
    <w:rsid w:val="00091C36"/>
    <w:rsid w:val="001C10F4"/>
    <w:rsid w:val="003941EB"/>
    <w:rsid w:val="009B4552"/>
    <w:rsid w:val="00DF0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B85D"/>
  <w15:chartTrackingRefBased/>
  <w15:docId w15:val="{DB3F2EEC-A3BB-4C70-B2EA-D9F20BF4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0F4"/>
    <w:pPr>
      <w:spacing w:after="0" w:line="240" w:lineRule="auto"/>
    </w:pPr>
    <w:rPr>
      <w:rFonts w:ascii="Calibri" w:eastAsia="Calibri" w:hAnsi="Calibri" w:cs="Calibri"/>
      <w:kern w:val="0"/>
      <w:lang w:eastAsia="fr-FR"/>
      <w14:ligatures w14:val="none"/>
    </w:rPr>
  </w:style>
  <w:style w:type="paragraph" w:styleId="Titre1">
    <w:name w:val="heading 1"/>
    <w:basedOn w:val="Normal"/>
    <w:next w:val="Normal"/>
    <w:link w:val="Titre1Car"/>
    <w:uiPriority w:val="9"/>
    <w:qFormat/>
    <w:rsid w:val="001C10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C10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C10F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C10F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C10F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C10F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C10F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C10F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C10F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10F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C10F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C10F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C10F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C10F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C10F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C10F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C10F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C10F4"/>
    <w:rPr>
      <w:rFonts w:eastAsiaTheme="majorEastAsia" w:cstheme="majorBidi"/>
      <w:color w:val="272727" w:themeColor="text1" w:themeTint="D8"/>
    </w:rPr>
  </w:style>
  <w:style w:type="paragraph" w:styleId="Titre">
    <w:name w:val="Title"/>
    <w:basedOn w:val="Normal"/>
    <w:next w:val="Normal"/>
    <w:link w:val="TitreCar"/>
    <w:uiPriority w:val="10"/>
    <w:qFormat/>
    <w:rsid w:val="001C10F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C10F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C10F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C10F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C10F4"/>
    <w:pPr>
      <w:spacing w:before="160"/>
      <w:jc w:val="center"/>
    </w:pPr>
    <w:rPr>
      <w:i/>
      <w:iCs/>
      <w:color w:val="404040" w:themeColor="text1" w:themeTint="BF"/>
    </w:rPr>
  </w:style>
  <w:style w:type="character" w:customStyle="1" w:styleId="CitationCar">
    <w:name w:val="Citation Car"/>
    <w:basedOn w:val="Policepardfaut"/>
    <w:link w:val="Citation"/>
    <w:uiPriority w:val="29"/>
    <w:rsid w:val="001C10F4"/>
    <w:rPr>
      <w:i/>
      <w:iCs/>
      <w:color w:val="404040" w:themeColor="text1" w:themeTint="BF"/>
    </w:rPr>
  </w:style>
  <w:style w:type="paragraph" w:styleId="Paragraphedeliste">
    <w:name w:val="List Paragraph"/>
    <w:basedOn w:val="Normal"/>
    <w:uiPriority w:val="34"/>
    <w:qFormat/>
    <w:rsid w:val="001C10F4"/>
    <w:pPr>
      <w:ind w:left="720"/>
      <w:contextualSpacing/>
    </w:pPr>
  </w:style>
  <w:style w:type="character" w:styleId="Accentuationintense">
    <w:name w:val="Intense Emphasis"/>
    <w:basedOn w:val="Policepardfaut"/>
    <w:uiPriority w:val="21"/>
    <w:qFormat/>
    <w:rsid w:val="001C10F4"/>
    <w:rPr>
      <w:i/>
      <w:iCs/>
      <w:color w:val="2F5496" w:themeColor="accent1" w:themeShade="BF"/>
    </w:rPr>
  </w:style>
  <w:style w:type="paragraph" w:styleId="Citationintense">
    <w:name w:val="Intense Quote"/>
    <w:basedOn w:val="Normal"/>
    <w:next w:val="Normal"/>
    <w:link w:val="CitationintenseCar"/>
    <w:uiPriority w:val="30"/>
    <w:qFormat/>
    <w:rsid w:val="001C1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C10F4"/>
    <w:rPr>
      <w:i/>
      <w:iCs/>
      <w:color w:val="2F5496" w:themeColor="accent1" w:themeShade="BF"/>
    </w:rPr>
  </w:style>
  <w:style w:type="character" w:styleId="Rfrenceintense">
    <w:name w:val="Intense Reference"/>
    <w:basedOn w:val="Policepardfaut"/>
    <w:uiPriority w:val="32"/>
    <w:qFormat/>
    <w:rsid w:val="001C1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612</Words>
  <Characters>3372</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2025-04-17T13:35:00Z</dcterms:created>
  <dcterms:modified xsi:type="dcterms:W3CDTF">2025-04-17T13:40:00Z</dcterms:modified>
</cp:coreProperties>
</file>