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309AB" w14:textId="77777777" w:rsidR="00A07B07" w:rsidRDefault="00A07B07" w:rsidP="00A07B07">
      <w:pPr>
        <w:jc w:val="center"/>
        <w:rPr>
          <w:rFonts w:ascii="Arial" w:hAnsi="Arial" w:cs="Arial"/>
          <w:b/>
        </w:rPr>
      </w:pPr>
    </w:p>
    <w:p w14:paraId="04C9D9BB" w14:textId="22818EBE" w:rsidR="00FB18E2" w:rsidRDefault="00FB18E2" w:rsidP="00A07B07">
      <w:pPr>
        <w:jc w:val="center"/>
        <w:rPr>
          <w:rFonts w:ascii="Arial" w:hAnsi="Arial" w:cs="Arial"/>
          <w:b/>
          <w:sz w:val="24"/>
          <w:szCs w:val="24"/>
          <w:u w:val="single"/>
        </w:rPr>
      </w:pPr>
      <w:r>
        <w:rPr>
          <w:rFonts w:ascii="Arial" w:hAnsi="Arial" w:cs="Arial"/>
          <w:b/>
        </w:rPr>
        <w:t>Les comptes-rendus sont mis en ligne en application de l’art. L2121-25 du CGCT et sous réserve du prochain Conseil municipal</w:t>
      </w:r>
    </w:p>
    <w:p w14:paraId="01F6D43E" w14:textId="77777777" w:rsidR="00A07B07" w:rsidRDefault="00A07B07" w:rsidP="00A07B07">
      <w:pPr>
        <w:jc w:val="center"/>
        <w:rPr>
          <w:rFonts w:ascii="Arial" w:hAnsi="Arial" w:cs="Arial"/>
          <w:b/>
          <w:sz w:val="24"/>
          <w:szCs w:val="24"/>
          <w:u w:val="single"/>
        </w:rPr>
      </w:pPr>
    </w:p>
    <w:p w14:paraId="7539104F" w14:textId="77777777" w:rsidR="00A07B07" w:rsidRDefault="00A07B07" w:rsidP="00A07B07">
      <w:pPr>
        <w:jc w:val="center"/>
        <w:rPr>
          <w:rFonts w:ascii="Arial" w:hAnsi="Arial" w:cs="Arial"/>
          <w:b/>
          <w:sz w:val="24"/>
          <w:szCs w:val="24"/>
          <w:u w:val="single"/>
        </w:rPr>
      </w:pPr>
      <w:r>
        <w:rPr>
          <w:rFonts w:ascii="Arial" w:hAnsi="Arial" w:cs="Arial"/>
          <w:b/>
          <w:sz w:val="24"/>
          <w:szCs w:val="24"/>
          <w:u w:val="single"/>
        </w:rPr>
        <w:t>DELIBERATIONS DU CONSEIL MUNICIPAL</w:t>
      </w:r>
    </w:p>
    <w:p w14:paraId="293392FA" w14:textId="77777777" w:rsidR="00A07B07" w:rsidRDefault="00A07B07" w:rsidP="00A07B07">
      <w:pPr>
        <w:jc w:val="center"/>
        <w:rPr>
          <w:rFonts w:ascii="Arial" w:hAnsi="Arial" w:cs="Arial"/>
          <w:b/>
          <w:sz w:val="24"/>
          <w:szCs w:val="24"/>
        </w:rPr>
      </w:pPr>
      <w:r>
        <w:rPr>
          <w:rFonts w:ascii="Arial" w:hAnsi="Arial" w:cs="Arial"/>
          <w:b/>
          <w:sz w:val="24"/>
          <w:szCs w:val="24"/>
          <w:u w:val="single"/>
        </w:rPr>
        <w:t>SEANCE DU 07 FEVRIER 2025</w:t>
      </w:r>
    </w:p>
    <w:p w14:paraId="3A9A36FE" w14:textId="77777777" w:rsidR="00A07B07" w:rsidRDefault="00A07B07" w:rsidP="00A07B07">
      <w:pPr>
        <w:jc w:val="both"/>
        <w:rPr>
          <w:rFonts w:ascii="Arial" w:hAnsi="Arial" w:cs="Arial"/>
          <w:b/>
        </w:rPr>
      </w:pPr>
      <w:r>
        <w:rPr>
          <w:rFonts w:ascii="Arial" w:hAnsi="Arial" w:cs="Arial"/>
          <w:b/>
        </w:rPr>
        <w:t xml:space="preserve">L’an deux mil vingt-cinq et le sept février les membres du conseil municipal de la commune de Saint-Félix-de-Pallières régulièrement convoqués se sont réunis dans la salle du conseil sous la présidence de </w:t>
      </w:r>
      <w:r>
        <w:rPr>
          <w:rFonts w:ascii="Arial" w:hAnsi="Arial" w:cs="Arial"/>
          <w:bCs/>
        </w:rPr>
        <w:t>Mr Michel SALA, maire</w:t>
      </w:r>
    </w:p>
    <w:p w14:paraId="493C94A0" w14:textId="77777777" w:rsidR="00A07B07" w:rsidRDefault="00A07B07" w:rsidP="00A07B07">
      <w:pPr>
        <w:rPr>
          <w:rFonts w:ascii="Arial" w:hAnsi="Arial" w:cs="Arial"/>
          <w:b/>
        </w:rPr>
      </w:pPr>
    </w:p>
    <w:p w14:paraId="341E9C9C" w14:textId="77777777" w:rsidR="00A07B07" w:rsidRDefault="00A07B07" w:rsidP="00A07B07">
      <w:pPr>
        <w:rPr>
          <w:rFonts w:ascii="Arial" w:hAnsi="Arial" w:cs="Arial"/>
          <w:b/>
        </w:rPr>
      </w:pPr>
      <w:r>
        <w:rPr>
          <w:rFonts w:ascii="Arial" w:hAnsi="Arial" w:cs="Arial"/>
          <w:b/>
        </w:rPr>
        <w:t>Convocation : 03 février 2025</w:t>
      </w:r>
    </w:p>
    <w:p w14:paraId="156AE863" w14:textId="77777777" w:rsidR="00A07B07" w:rsidRDefault="00A07B07" w:rsidP="00A07B07">
      <w:pPr>
        <w:rPr>
          <w:rFonts w:ascii="Arial" w:hAnsi="Arial" w:cs="Arial"/>
          <w:b/>
          <w:color w:val="FF0000"/>
        </w:rPr>
      </w:pPr>
    </w:p>
    <w:p w14:paraId="4161DE07" w14:textId="77777777" w:rsidR="00A07B07" w:rsidRDefault="00A07B07" w:rsidP="00A07B07">
      <w:pPr>
        <w:rPr>
          <w:rFonts w:ascii="Arial" w:hAnsi="Arial" w:cs="Arial"/>
          <w:bCs/>
        </w:rPr>
      </w:pPr>
      <w:r>
        <w:rPr>
          <w:rFonts w:ascii="Arial" w:hAnsi="Arial" w:cs="Arial"/>
          <w:b/>
        </w:rPr>
        <w:t>Présents :</w:t>
      </w:r>
      <w:r>
        <w:rPr>
          <w:rFonts w:ascii="Arial" w:hAnsi="Arial" w:cs="Arial"/>
          <w:bCs/>
        </w:rPr>
        <w:t xml:space="preserve"> Mmes FONTAINE I., LECLERCQ K., LOUBIER M., RAYMOND S., Mrs BOUCHI-LAMONTAGNE J.C., PILATTE P., WEITZ B.</w:t>
      </w:r>
    </w:p>
    <w:p w14:paraId="628F97FE" w14:textId="77777777" w:rsidR="00A07B07" w:rsidRDefault="00A07B07" w:rsidP="00A07B07">
      <w:pPr>
        <w:rPr>
          <w:rFonts w:ascii="Arial" w:hAnsi="Arial" w:cs="Arial"/>
          <w:bCs/>
        </w:rPr>
      </w:pPr>
      <w:r>
        <w:rPr>
          <w:rFonts w:ascii="Arial" w:hAnsi="Arial" w:cs="Arial"/>
          <w:b/>
        </w:rPr>
        <w:t>Absente :</w:t>
      </w:r>
      <w:r>
        <w:rPr>
          <w:rFonts w:ascii="Arial" w:hAnsi="Arial" w:cs="Arial"/>
          <w:bCs/>
        </w:rPr>
        <w:t xml:space="preserve"> Mme ROCHER M.</w:t>
      </w:r>
    </w:p>
    <w:p w14:paraId="39C6E93B" w14:textId="77777777" w:rsidR="00A07B07" w:rsidRDefault="00A07B07" w:rsidP="00A07B07">
      <w:pPr>
        <w:rPr>
          <w:rFonts w:ascii="Arial" w:hAnsi="Arial" w:cs="Arial"/>
          <w:bCs/>
        </w:rPr>
      </w:pPr>
      <w:r>
        <w:rPr>
          <w:rFonts w:ascii="Arial" w:hAnsi="Arial" w:cs="Arial"/>
          <w:b/>
        </w:rPr>
        <w:t>Absente excusée :</w:t>
      </w:r>
      <w:r>
        <w:rPr>
          <w:rFonts w:ascii="Arial" w:hAnsi="Arial" w:cs="Arial"/>
          <w:bCs/>
        </w:rPr>
        <w:t xml:space="preserve"> Mme JEAN C.</w:t>
      </w:r>
    </w:p>
    <w:p w14:paraId="1EEE3CE0" w14:textId="77777777" w:rsidR="00A07B07" w:rsidRDefault="00A07B07" w:rsidP="00A07B07">
      <w:pPr>
        <w:rPr>
          <w:rFonts w:ascii="Arial" w:hAnsi="Arial" w:cs="Arial"/>
          <w:bCs/>
        </w:rPr>
      </w:pPr>
      <w:r>
        <w:rPr>
          <w:rFonts w:ascii="Arial" w:hAnsi="Arial" w:cs="Arial"/>
          <w:b/>
        </w:rPr>
        <w:t>Pouvoir :</w:t>
      </w:r>
      <w:r>
        <w:rPr>
          <w:rFonts w:ascii="Arial" w:hAnsi="Arial" w:cs="Arial"/>
          <w:bCs/>
        </w:rPr>
        <w:t xml:space="preserve"> Mme JEAN C. a donné pouvoir à Mr WEITZ B.</w:t>
      </w:r>
    </w:p>
    <w:p w14:paraId="34A218F2" w14:textId="77777777" w:rsidR="00A07B07" w:rsidRDefault="00A07B07" w:rsidP="00A07B07">
      <w:pPr>
        <w:rPr>
          <w:rFonts w:ascii="Arial" w:hAnsi="Arial" w:cs="Arial"/>
          <w:bCs/>
        </w:rPr>
      </w:pPr>
    </w:p>
    <w:p w14:paraId="49A3BEE6" w14:textId="77777777" w:rsidR="00A07B07" w:rsidRDefault="00A07B07" w:rsidP="00A07B07">
      <w:pPr>
        <w:rPr>
          <w:rFonts w:ascii="Arial" w:hAnsi="Arial" w:cs="Arial"/>
          <w:bCs/>
        </w:rPr>
      </w:pPr>
      <w:r>
        <w:rPr>
          <w:rFonts w:ascii="Arial" w:hAnsi="Arial" w:cs="Arial"/>
          <w:b/>
        </w:rPr>
        <w:t>Le conseil municipal a ensuite choisi pour secrétaire</w:t>
      </w:r>
      <w:r>
        <w:rPr>
          <w:rFonts w:ascii="Arial" w:hAnsi="Arial" w:cs="Arial"/>
          <w:bCs/>
        </w:rPr>
        <w:t xml:space="preserve"> </w:t>
      </w:r>
      <w:r>
        <w:rPr>
          <w:rFonts w:ascii="Arial" w:hAnsi="Arial" w:cs="Arial"/>
          <w:b/>
        </w:rPr>
        <w:t>:</w:t>
      </w:r>
      <w:r>
        <w:rPr>
          <w:rFonts w:ascii="Arial" w:hAnsi="Arial" w:cs="Arial"/>
          <w:bCs/>
        </w:rPr>
        <w:t xml:space="preserve"> M. WEITZ B. </w:t>
      </w:r>
    </w:p>
    <w:p w14:paraId="29DF663B" w14:textId="77777777" w:rsidR="00A07B07" w:rsidRDefault="00A07B07" w:rsidP="00A07B07">
      <w:pPr>
        <w:rPr>
          <w:rFonts w:ascii="Arial" w:hAnsi="Arial" w:cs="Arial"/>
          <w:b/>
          <w:color w:val="FF0000"/>
        </w:rPr>
      </w:pPr>
    </w:p>
    <w:p w14:paraId="7A61B5C1" w14:textId="77777777" w:rsidR="00A07B07" w:rsidRDefault="00A07B07" w:rsidP="00A07B07">
      <w:pPr>
        <w:rPr>
          <w:rFonts w:ascii="Arial" w:hAnsi="Arial" w:cs="Arial"/>
          <w:b/>
          <w:bCs/>
          <w:sz w:val="24"/>
          <w:szCs w:val="24"/>
          <w:u w:val="single"/>
        </w:rPr>
      </w:pPr>
      <w:r>
        <w:rPr>
          <w:rFonts w:ascii="Arial" w:hAnsi="Arial" w:cs="Arial"/>
          <w:b/>
          <w:bCs/>
          <w:sz w:val="24"/>
          <w:szCs w:val="24"/>
          <w:u w:val="single"/>
        </w:rPr>
        <w:t>011– APPROBATION DU COMPTE RENDU DU 30 JANVIER 2025</w:t>
      </w:r>
    </w:p>
    <w:p w14:paraId="1186A287" w14:textId="2233B06D" w:rsidR="00A07B07" w:rsidRDefault="00A07B07" w:rsidP="00A07B07">
      <w:pPr>
        <w:jc w:val="both"/>
        <w:rPr>
          <w:rFonts w:ascii="Arial" w:hAnsi="Arial" w:cs="Arial"/>
        </w:rPr>
      </w:pPr>
      <w:r>
        <w:rPr>
          <w:rFonts w:ascii="Arial" w:hAnsi="Arial" w:cs="Arial"/>
        </w:rPr>
        <w:t>Mme LOUBIER demande à ce que figure bien dans les comptes-rendus que la mairie adresse aux élus, la liste de présence de ces derniers. Ceci précisé, le compte rendu du conseil municipal du 30 janvier 2025 n’ayant fait l’objet d’aucune autre observation est adopté à l’unanimité des membres présents.</w:t>
      </w:r>
    </w:p>
    <w:p w14:paraId="7515E0CB" w14:textId="77777777" w:rsidR="00A07B07" w:rsidRDefault="00A07B07" w:rsidP="00A07B07">
      <w:pPr>
        <w:jc w:val="both"/>
        <w:rPr>
          <w:rFonts w:ascii="Arial" w:hAnsi="Arial" w:cs="Arial"/>
        </w:rPr>
      </w:pPr>
    </w:p>
    <w:p w14:paraId="635DBE16" w14:textId="77777777" w:rsidR="00A07B07" w:rsidRDefault="00A07B07" w:rsidP="00A07B07">
      <w:pPr>
        <w:jc w:val="both"/>
        <w:rPr>
          <w:rFonts w:ascii="Arial" w:hAnsi="Arial" w:cs="Arial"/>
          <w:b/>
          <w:bCs/>
          <w:sz w:val="24"/>
          <w:szCs w:val="24"/>
          <w:u w:val="single"/>
        </w:rPr>
      </w:pPr>
      <w:r>
        <w:rPr>
          <w:rFonts w:ascii="Arial" w:hAnsi="Arial" w:cs="Arial"/>
          <w:b/>
          <w:bCs/>
          <w:sz w:val="24"/>
          <w:szCs w:val="24"/>
          <w:u w:val="single"/>
        </w:rPr>
        <w:t>012 – VOTE DU CFU 2024 (CA 2024)</w:t>
      </w:r>
    </w:p>
    <w:p w14:paraId="1E523307" w14:textId="77777777" w:rsidR="00A07B07" w:rsidRDefault="00A07B07" w:rsidP="00A07B07">
      <w:pPr>
        <w:jc w:val="both"/>
        <w:rPr>
          <w:rFonts w:ascii="Arial" w:hAnsi="Arial" w:cs="Arial"/>
        </w:rPr>
      </w:pPr>
      <w:r>
        <w:rPr>
          <w:rFonts w:ascii="Arial" w:hAnsi="Arial" w:cs="Arial"/>
        </w:rPr>
        <w:t xml:space="preserve">Monsieur le Maire informe l’assemblée que la commune n’étant pas encore en possession du CFU (Compte Financier Unique) définitif, ce dernier ne peut pas être approuvé ce jour. </w:t>
      </w:r>
    </w:p>
    <w:p w14:paraId="527C4FA2" w14:textId="77777777" w:rsidR="00A07B07" w:rsidRDefault="00A07B07" w:rsidP="00A07B07">
      <w:pPr>
        <w:jc w:val="both"/>
        <w:rPr>
          <w:rFonts w:ascii="Arial" w:hAnsi="Arial" w:cs="Arial"/>
        </w:rPr>
      </w:pPr>
    </w:p>
    <w:p w14:paraId="0607ED9F" w14:textId="77777777" w:rsidR="00A07B07" w:rsidRDefault="00A07B07" w:rsidP="00A07B07">
      <w:pPr>
        <w:rPr>
          <w:rFonts w:ascii="Arial" w:hAnsi="Arial" w:cs="Arial"/>
          <w:b/>
          <w:bCs/>
          <w:sz w:val="24"/>
          <w:szCs w:val="24"/>
          <w:u w:val="single"/>
        </w:rPr>
      </w:pPr>
      <w:r>
        <w:rPr>
          <w:rFonts w:ascii="Arial" w:hAnsi="Arial" w:cs="Arial"/>
          <w:b/>
          <w:bCs/>
          <w:sz w:val="24"/>
          <w:szCs w:val="24"/>
          <w:u w:val="single"/>
        </w:rPr>
        <w:t>013 – AFFECTATION DE RESULTAT DE L’EXERCICE 2024</w:t>
      </w:r>
    </w:p>
    <w:p w14:paraId="79339239" w14:textId="77777777" w:rsidR="00A07B07" w:rsidRDefault="00A07B07" w:rsidP="00A07B07">
      <w:pPr>
        <w:jc w:val="both"/>
        <w:rPr>
          <w:rFonts w:ascii="Arial" w:hAnsi="Arial" w:cs="Arial"/>
        </w:rPr>
      </w:pPr>
      <w:r>
        <w:rPr>
          <w:rFonts w:ascii="Arial" w:hAnsi="Arial" w:cs="Arial"/>
        </w:rPr>
        <w:t xml:space="preserve">Monsieur le Maire rappelle que l’affectation reste une prévision jusqu’à l’adoption de la délibération d’affectation de résultat définitive intervenant après le vote du Compte financier Unique. </w:t>
      </w:r>
    </w:p>
    <w:p w14:paraId="4A7D8E04" w14:textId="77777777" w:rsidR="00A07B07" w:rsidRDefault="00A07B07" w:rsidP="00A07B07">
      <w:pPr>
        <w:jc w:val="both"/>
        <w:rPr>
          <w:rFonts w:ascii="Arial" w:hAnsi="Arial" w:cs="Arial"/>
        </w:rPr>
      </w:pPr>
      <w:r>
        <w:rPr>
          <w:rFonts w:ascii="Arial" w:hAnsi="Arial" w:cs="Arial"/>
        </w:rPr>
        <w:t xml:space="preserve">Monsieur le Maire porte à la connaissance de l’assemblée les résultats du CFU provisoire de l’exercice 2024 que voici : </w:t>
      </w:r>
    </w:p>
    <w:p w14:paraId="4DBE0C4A" w14:textId="77777777" w:rsidR="00A07B07" w:rsidRDefault="00A07B07" w:rsidP="00A07B07">
      <w:pPr>
        <w:jc w:val="both"/>
        <w:rPr>
          <w:rFonts w:ascii="Arial" w:hAnsi="Arial" w:cs="Arial"/>
        </w:rPr>
      </w:pPr>
    </w:p>
    <w:tbl>
      <w:tblPr>
        <w:tblStyle w:val="Grilledutableau"/>
        <w:tblW w:w="0" w:type="auto"/>
        <w:tblInd w:w="0" w:type="dxa"/>
        <w:tblLook w:val="04A0" w:firstRow="1" w:lastRow="0" w:firstColumn="1" w:lastColumn="0" w:noHBand="0" w:noVBand="1"/>
      </w:tblPr>
      <w:tblGrid>
        <w:gridCol w:w="3020"/>
        <w:gridCol w:w="3021"/>
        <w:gridCol w:w="3021"/>
      </w:tblGrid>
      <w:tr w:rsidR="00A07B07" w14:paraId="45CD72A6" w14:textId="77777777" w:rsidTr="00A07B07">
        <w:tc>
          <w:tcPr>
            <w:tcW w:w="3020" w:type="dxa"/>
            <w:tcBorders>
              <w:top w:val="single" w:sz="4" w:space="0" w:color="auto"/>
              <w:left w:val="single" w:sz="4" w:space="0" w:color="auto"/>
              <w:bottom w:val="single" w:sz="4" w:space="0" w:color="auto"/>
              <w:right w:val="single" w:sz="4" w:space="0" w:color="auto"/>
            </w:tcBorders>
          </w:tcPr>
          <w:p w14:paraId="0EEA4EC0" w14:textId="77777777" w:rsidR="00A07B07" w:rsidRDefault="00A07B07">
            <w:pPr>
              <w:jc w:val="both"/>
              <w:rPr>
                <w:rFonts w:ascii="Arial" w:hAnsi="Arial" w:cs="Arial"/>
                <w:lang w:eastAsia="en-US"/>
              </w:rPr>
            </w:pPr>
          </w:p>
        </w:tc>
        <w:tc>
          <w:tcPr>
            <w:tcW w:w="3021" w:type="dxa"/>
            <w:tcBorders>
              <w:top w:val="single" w:sz="4" w:space="0" w:color="auto"/>
              <w:left w:val="single" w:sz="4" w:space="0" w:color="auto"/>
              <w:bottom w:val="single" w:sz="4" w:space="0" w:color="auto"/>
              <w:right w:val="single" w:sz="4" w:space="0" w:color="auto"/>
            </w:tcBorders>
          </w:tcPr>
          <w:p w14:paraId="4DDBC363" w14:textId="77777777" w:rsidR="00A07B07" w:rsidRDefault="00A07B07">
            <w:pPr>
              <w:jc w:val="both"/>
              <w:rPr>
                <w:rFonts w:ascii="Arial" w:hAnsi="Arial" w:cs="Arial"/>
                <w:lang w:eastAsia="en-US"/>
              </w:rPr>
            </w:pPr>
          </w:p>
          <w:p w14:paraId="02E38A2E" w14:textId="77777777" w:rsidR="00A07B07" w:rsidRDefault="00A07B07">
            <w:pPr>
              <w:jc w:val="both"/>
              <w:rPr>
                <w:rFonts w:ascii="Arial" w:hAnsi="Arial" w:cs="Arial"/>
                <w:lang w:eastAsia="en-US"/>
              </w:rPr>
            </w:pPr>
            <w:r>
              <w:rPr>
                <w:rFonts w:ascii="Arial" w:hAnsi="Arial" w:cs="Arial"/>
                <w:lang w:eastAsia="en-US"/>
              </w:rPr>
              <w:t>FONCTIONNEMENT</w:t>
            </w:r>
          </w:p>
          <w:p w14:paraId="6E38B8B0" w14:textId="77777777" w:rsidR="00A07B07" w:rsidRDefault="00A07B07">
            <w:pPr>
              <w:jc w:val="both"/>
              <w:rPr>
                <w:rFonts w:ascii="Arial" w:hAnsi="Arial" w:cs="Arial"/>
                <w:lang w:eastAsia="en-US"/>
              </w:rPr>
            </w:pPr>
          </w:p>
        </w:tc>
        <w:tc>
          <w:tcPr>
            <w:tcW w:w="3021" w:type="dxa"/>
            <w:tcBorders>
              <w:top w:val="single" w:sz="4" w:space="0" w:color="auto"/>
              <w:left w:val="single" w:sz="4" w:space="0" w:color="auto"/>
              <w:bottom w:val="single" w:sz="4" w:space="0" w:color="auto"/>
              <w:right w:val="single" w:sz="4" w:space="0" w:color="auto"/>
            </w:tcBorders>
          </w:tcPr>
          <w:p w14:paraId="111217B4" w14:textId="77777777" w:rsidR="00A07B07" w:rsidRDefault="00A07B07">
            <w:pPr>
              <w:jc w:val="both"/>
              <w:rPr>
                <w:rFonts w:ascii="Arial" w:hAnsi="Arial" w:cs="Arial"/>
                <w:lang w:eastAsia="en-US"/>
              </w:rPr>
            </w:pPr>
          </w:p>
          <w:p w14:paraId="7E23FDD3" w14:textId="77777777" w:rsidR="00A07B07" w:rsidRDefault="00A07B07">
            <w:pPr>
              <w:jc w:val="both"/>
              <w:rPr>
                <w:rFonts w:ascii="Arial" w:hAnsi="Arial" w:cs="Arial"/>
                <w:lang w:eastAsia="en-US"/>
              </w:rPr>
            </w:pPr>
            <w:r>
              <w:rPr>
                <w:rFonts w:ascii="Arial" w:hAnsi="Arial" w:cs="Arial"/>
                <w:lang w:eastAsia="en-US"/>
              </w:rPr>
              <w:t>INVESTISSEMENT</w:t>
            </w:r>
          </w:p>
        </w:tc>
      </w:tr>
      <w:tr w:rsidR="00A07B07" w14:paraId="0F71E413" w14:textId="77777777" w:rsidTr="00A07B07">
        <w:tc>
          <w:tcPr>
            <w:tcW w:w="3020" w:type="dxa"/>
            <w:tcBorders>
              <w:top w:val="single" w:sz="4" w:space="0" w:color="auto"/>
              <w:left w:val="single" w:sz="4" w:space="0" w:color="auto"/>
              <w:bottom w:val="single" w:sz="4" w:space="0" w:color="auto"/>
              <w:right w:val="single" w:sz="4" w:space="0" w:color="auto"/>
            </w:tcBorders>
          </w:tcPr>
          <w:p w14:paraId="75B432D4" w14:textId="77777777" w:rsidR="00A07B07" w:rsidRDefault="00A07B07">
            <w:pPr>
              <w:jc w:val="both"/>
              <w:rPr>
                <w:rFonts w:ascii="Arial" w:hAnsi="Arial" w:cs="Arial"/>
                <w:lang w:eastAsia="en-US"/>
              </w:rPr>
            </w:pPr>
          </w:p>
          <w:p w14:paraId="1D0ED7C5" w14:textId="77777777" w:rsidR="00A07B07" w:rsidRDefault="00A07B07">
            <w:pPr>
              <w:jc w:val="both"/>
              <w:rPr>
                <w:rFonts w:ascii="Arial" w:hAnsi="Arial" w:cs="Arial"/>
                <w:lang w:eastAsia="en-US"/>
              </w:rPr>
            </w:pPr>
            <w:r>
              <w:rPr>
                <w:rFonts w:ascii="Arial" w:hAnsi="Arial" w:cs="Arial"/>
                <w:lang w:eastAsia="en-US"/>
              </w:rPr>
              <w:t>DEPENSES</w:t>
            </w:r>
          </w:p>
          <w:p w14:paraId="5D7851A5" w14:textId="77777777" w:rsidR="00A07B07" w:rsidRDefault="00A07B07">
            <w:pPr>
              <w:jc w:val="both"/>
              <w:rPr>
                <w:rFonts w:ascii="Arial" w:hAnsi="Arial" w:cs="Arial"/>
                <w:lang w:eastAsia="en-US"/>
              </w:rPr>
            </w:pPr>
          </w:p>
        </w:tc>
        <w:tc>
          <w:tcPr>
            <w:tcW w:w="3021" w:type="dxa"/>
            <w:tcBorders>
              <w:top w:val="single" w:sz="4" w:space="0" w:color="auto"/>
              <w:left w:val="single" w:sz="4" w:space="0" w:color="auto"/>
              <w:bottom w:val="single" w:sz="4" w:space="0" w:color="auto"/>
              <w:right w:val="single" w:sz="4" w:space="0" w:color="auto"/>
            </w:tcBorders>
          </w:tcPr>
          <w:p w14:paraId="6BE0FFCE" w14:textId="77777777" w:rsidR="00A07B07" w:rsidRDefault="00A07B07">
            <w:pPr>
              <w:jc w:val="center"/>
              <w:rPr>
                <w:rFonts w:ascii="Arial" w:hAnsi="Arial" w:cs="Arial"/>
                <w:lang w:eastAsia="en-US"/>
              </w:rPr>
            </w:pPr>
          </w:p>
          <w:p w14:paraId="31C26C03" w14:textId="77777777" w:rsidR="00A07B07" w:rsidRDefault="00A07B07">
            <w:pPr>
              <w:jc w:val="center"/>
              <w:rPr>
                <w:rFonts w:ascii="Arial" w:hAnsi="Arial" w:cs="Arial"/>
                <w:lang w:eastAsia="en-US"/>
              </w:rPr>
            </w:pPr>
            <w:r>
              <w:rPr>
                <w:rFonts w:ascii="Arial" w:hAnsi="Arial" w:cs="Arial"/>
                <w:lang w:eastAsia="en-US"/>
              </w:rPr>
              <w:t>180 064.92</w:t>
            </w:r>
          </w:p>
        </w:tc>
        <w:tc>
          <w:tcPr>
            <w:tcW w:w="3021" w:type="dxa"/>
            <w:tcBorders>
              <w:top w:val="single" w:sz="4" w:space="0" w:color="auto"/>
              <w:left w:val="single" w:sz="4" w:space="0" w:color="auto"/>
              <w:bottom w:val="single" w:sz="4" w:space="0" w:color="auto"/>
              <w:right w:val="single" w:sz="4" w:space="0" w:color="auto"/>
            </w:tcBorders>
          </w:tcPr>
          <w:p w14:paraId="0AB67168" w14:textId="77777777" w:rsidR="00A07B07" w:rsidRDefault="00A07B07">
            <w:pPr>
              <w:jc w:val="center"/>
              <w:rPr>
                <w:rFonts w:ascii="Arial" w:hAnsi="Arial" w:cs="Arial"/>
                <w:lang w:eastAsia="en-US"/>
              </w:rPr>
            </w:pPr>
          </w:p>
          <w:p w14:paraId="14294CBE" w14:textId="77777777" w:rsidR="00A07B07" w:rsidRDefault="00A07B07">
            <w:pPr>
              <w:jc w:val="center"/>
              <w:rPr>
                <w:rFonts w:ascii="Arial" w:hAnsi="Arial" w:cs="Arial"/>
                <w:lang w:eastAsia="en-US"/>
              </w:rPr>
            </w:pPr>
            <w:r>
              <w:rPr>
                <w:rFonts w:ascii="Arial" w:hAnsi="Arial" w:cs="Arial"/>
                <w:lang w:eastAsia="en-US"/>
              </w:rPr>
              <w:t>365 692.57</w:t>
            </w:r>
          </w:p>
        </w:tc>
      </w:tr>
      <w:tr w:rsidR="00A07B07" w14:paraId="5FD03286" w14:textId="77777777" w:rsidTr="00A07B07">
        <w:tc>
          <w:tcPr>
            <w:tcW w:w="3020" w:type="dxa"/>
            <w:tcBorders>
              <w:top w:val="single" w:sz="4" w:space="0" w:color="auto"/>
              <w:left w:val="single" w:sz="4" w:space="0" w:color="auto"/>
              <w:bottom w:val="single" w:sz="4" w:space="0" w:color="auto"/>
              <w:right w:val="single" w:sz="4" w:space="0" w:color="auto"/>
            </w:tcBorders>
          </w:tcPr>
          <w:p w14:paraId="1F477895" w14:textId="77777777" w:rsidR="00A07B07" w:rsidRDefault="00A07B07">
            <w:pPr>
              <w:jc w:val="both"/>
              <w:rPr>
                <w:rFonts w:ascii="Arial" w:hAnsi="Arial" w:cs="Arial"/>
                <w:lang w:eastAsia="en-US"/>
              </w:rPr>
            </w:pPr>
          </w:p>
          <w:p w14:paraId="13E9B124" w14:textId="77777777" w:rsidR="00A07B07" w:rsidRDefault="00A07B07">
            <w:pPr>
              <w:jc w:val="both"/>
              <w:rPr>
                <w:rFonts w:ascii="Arial" w:hAnsi="Arial" w:cs="Arial"/>
                <w:lang w:eastAsia="en-US"/>
              </w:rPr>
            </w:pPr>
            <w:r>
              <w:rPr>
                <w:rFonts w:ascii="Arial" w:hAnsi="Arial" w:cs="Arial"/>
                <w:lang w:eastAsia="en-US"/>
              </w:rPr>
              <w:t>RECETTES</w:t>
            </w:r>
          </w:p>
          <w:p w14:paraId="073D70B9" w14:textId="77777777" w:rsidR="00A07B07" w:rsidRDefault="00A07B07">
            <w:pPr>
              <w:jc w:val="both"/>
              <w:rPr>
                <w:rFonts w:ascii="Arial" w:hAnsi="Arial" w:cs="Arial"/>
                <w:lang w:eastAsia="en-US"/>
              </w:rPr>
            </w:pPr>
          </w:p>
        </w:tc>
        <w:tc>
          <w:tcPr>
            <w:tcW w:w="3021" w:type="dxa"/>
            <w:tcBorders>
              <w:top w:val="single" w:sz="4" w:space="0" w:color="auto"/>
              <w:left w:val="single" w:sz="4" w:space="0" w:color="auto"/>
              <w:bottom w:val="single" w:sz="4" w:space="0" w:color="auto"/>
              <w:right w:val="single" w:sz="4" w:space="0" w:color="auto"/>
            </w:tcBorders>
          </w:tcPr>
          <w:p w14:paraId="5B1A16FD" w14:textId="77777777" w:rsidR="00A07B07" w:rsidRDefault="00A07B07">
            <w:pPr>
              <w:jc w:val="center"/>
              <w:rPr>
                <w:rFonts w:ascii="Arial" w:hAnsi="Arial" w:cs="Arial"/>
                <w:lang w:eastAsia="en-US"/>
              </w:rPr>
            </w:pPr>
          </w:p>
          <w:p w14:paraId="12F0C114" w14:textId="77777777" w:rsidR="00A07B07" w:rsidRDefault="00A07B07">
            <w:pPr>
              <w:jc w:val="center"/>
              <w:rPr>
                <w:rFonts w:ascii="Arial" w:hAnsi="Arial" w:cs="Arial"/>
                <w:lang w:eastAsia="en-US"/>
              </w:rPr>
            </w:pPr>
            <w:r>
              <w:rPr>
                <w:rFonts w:ascii="Arial" w:hAnsi="Arial" w:cs="Arial"/>
                <w:lang w:eastAsia="en-US"/>
              </w:rPr>
              <w:t>221 389.47</w:t>
            </w:r>
          </w:p>
        </w:tc>
        <w:tc>
          <w:tcPr>
            <w:tcW w:w="3021" w:type="dxa"/>
            <w:tcBorders>
              <w:top w:val="single" w:sz="4" w:space="0" w:color="auto"/>
              <w:left w:val="single" w:sz="4" w:space="0" w:color="auto"/>
              <w:bottom w:val="single" w:sz="4" w:space="0" w:color="auto"/>
              <w:right w:val="single" w:sz="4" w:space="0" w:color="auto"/>
            </w:tcBorders>
          </w:tcPr>
          <w:p w14:paraId="392BD596" w14:textId="77777777" w:rsidR="00A07B07" w:rsidRDefault="00A07B07">
            <w:pPr>
              <w:jc w:val="center"/>
              <w:rPr>
                <w:rFonts w:ascii="Arial" w:hAnsi="Arial" w:cs="Arial"/>
                <w:lang w:eastAsia="en-US"/>
              </w:rPr>
            </w:pPr>
          </w:p>
          <w:p w14:paraId="61ADB39B" w14:textId="77777777" w:rsidR="00A07B07" w:rsidRDefault="00A07B07">
            <w:pPr>
              <w:jc w:val="center"/>
              <w:rPr>
                <w:rFonts w:ascii="Arial" w:hAnsi="Arial" w:cs="Arial"/>
                <w:lang w:eastAsia="en-US"/>
              </w:rPr>
            </w:pPr>
            <w:r>
              <w:rPr>
                <w:rFonts w:ascii="Arial" w:hAnsi="Arial" w:cs="Arial"/>
                <w:lang w:eastAsia="en-US"/>
              </w:rPr>
              <w:t>87 560.72</w:t>
            </w:r>
          </w:p>
        </w:tc>
      </w:tr>
      <w:tr w:rsidR="00A07B07" w14:paraId="058E4874" w14:textId="77777777" w:rsidTr="00A07B07">
        <w:tc>
          <w:tcPr>
            <w:tcW w:w="3020" w:type="dxa"/>
            <w:tcBorders>
              <w:top w:val="single" w:sz="4" w:space="0" w:color="auto"/>
              <w:left w:val="single" w:sz="4" w:space="0" w:color="auto"/>
              <w:bottom w:val="single" w:sz="4" w:space="0" w:color="auto"/>
              <w:right w:val="single" w:sz="4" w:space="0" w:color="auto"/>
            </w:tcBorders>
          </w:tcPr>
          <w:p w14:paraId="512F2A20" w14:textId="77777777" w:rsidR="00A07B07" w:rsidRDefault="00A07B07">
            <w:pPr>
              <w:jc w:val="both"/>
              <w:rPr>
                <w:rFonts w:ascii="Arial" w:hAnsi="Arial" w:cs="Arial"/>
                <w:lang w:eastAsia="en-US"/>
              </w:rPr>
            </w:pPr>
          </w:p>
          <w:p w14:paraId="196FF999" w14:textId="77777777" w:rsidR="00A07B07" w:rsidRDefault="00A07B07">
            <w:pPr>
              <w:jc w:val="both"/>
              <w:rPr>
                <w:rFonts w:ascii="Arial" w:hAnsi="Arial" w:cs="Arial"/>
                <w:lang w:eastAsia="en-US"/>
              </w:rPr>
            </w:pPr>
            <w:r>
              <w:rPr>
                <w:rFonts w:ascii="Arial" w:hAnsi="Arial" w:cs="Arial"/>
                <w:lang w:eastAsia="en-US"/>
              </w:rPr>
              <w:t>Résultats antérieurs reportés</w:t>
            </w:r>
          </w:p>
          <w:p w14:paraId="77C7329A" w14:textId="77777777" w:rsidR="00A07B07" w:rsidRDefault="00A07B07">
            <w:pPr>
              <w:jc w:val="both"/>
              <w:rPr>
                <w:rFonts w:ascii="Arial" w:hAnsi="Arial" w:cs="Arial"/>
                <w:lang w:eastAsia="en-US"/>
              </w:rPr>
            </w:pPr>
          </w:p>
        </w:tc>
        <w:tc>
          <w:tcPr>
            <w:tcW w:w="3021" w:type="dxa"/>
            <w:tcBorders>
              <w:top w:val="single" w:sz="4" w:space="0" w:color="auto"/>
              <w:left w:val="single" w:sz="4" w:space="0" w:color="auto"/>
              <w:bottom w:val="single" w:sz="4" w:space="0" w:color="auto"/>
              <w:right w:val="single" w:sz="4" w:space="0" w:color="auto"/>
            </w:tcBorders>
          </w:tcPr>
          <w:p w14:paraId="2FED3DD9" w14:textId="77777777" w:rsidR="00A07B07" w:rsidRDefault="00A07B07">
            <w:pPr>
              <w:jc w:val="center"/>
              <w:rPr>
                <w:rFonts w:ascii="Arial" w:hAnsi="Arial" w:cs="Arial"/>
                <w:lang w:eastAsia="en-US"/>
              </w:rPr>
            </w:pPr>
          </w:p>
          <w:p w14:paraId="3B6A8A12" w14:textId="77777777" w:rsidR="00A07B07" w:rsidRDefault="00A07B07">
            <w:pPr>
              <w:jc w:val="center"/>
              <w:rPr>
                <w:rFonts w:ascii="Arial" w:hAnsi="Arial" w:cs="Arial"/>
                <w:lang w:eastAsia="en-US"/>
              </w:rPr>
            </w:pPr>
            <w:r>
              <w:rPr>
                <w:rFonts w:ascii="Arial" w:hAnsi="Arial" w:cs="Arial"/>
                <w:lang w:eastAsia="en-US"/>
              </w:rPr>
              <w:t>104 709.35</w:t>
            </w:r>
          </w:p>
        </w:tc>
        <w:tc>
          <w:tcPr>
            <w:tcW w:w="3021" w:type="dxa"/>
            <w:tcBorders>
              <w:top w:val="single" w:sz="4" w:space="0" w:color="auto"/>
              <w:left w:val="single" w:sz="4" w:space="0" w:color="auto"/>
              <w:bottom w:val="single" w:sz="4" w:space="0" w:color="auto"/>
              <w:right w:val="single" w:sz="4" w:space="0" w:color="auto"/>
            </w:tcBorders>
          </w:tcPr>
          <w:p w14:paraId="013F9F06" w14:textId="77777777" w:rsidR="00A07B07" w:rsidRDefault="00A07B07">
            <w:pPr>
              <w:jc w:val="center"/>
              <w:rPr>
                <w:rFonts w:ascii="Arial" w:hAnsi="Arial" w:cs="Arial"/>
                <w:lang w:eastAsia="en-US"/>
              </w:rPr>
            </w:pPr>
          </w:p>
          <w:p w14:paraId="00C44B6D" w14:textId="77777777" w:rsidR="00A07B07" w:rsidRDefault="00A07B07">
            <w:pPr>
              <w:jc w:val="center"/>
              <w:rPr>
                <w:rFonts w:ascii="Arial" w:hAnsi="Arial" w:cs="Arial"/>
                <w:lang w:eastAsia="en-US"/>
              </w:rPr>
            </w:pPr>
            <w:r>
              <w:rPr>
                <w:rFonts w:ascii="Arial" w:hAnsi="Arial" w:cs="Arial"/>
                <w:lang w:eastAsia="en-US"/>
              </w:rPr>
              <w:t>18 714.04</w:t>
            </w:r>
          </w:p>
        </w:tc>
      </w:tr>
      <w:tr w:rsidR="00A07B07" w14:paraId="1D1B38C3" w14:textId="77777777" w:rsidTr="00A07B07">
        <w:tc>
          <w:tcPr>
            <w:tcW w:w="3020" w:type="dxa"/>
            <w:tcBorders>
              <w:top w:val="single" w:sz="4" w:space="0" w:color="auto"/>
              <w:left w:val="single" w:sz="4" w:space="0" w:color="auto"/>
              <w:bottom w:val="single" w:sz="4" w:space="0" w:color="auto"/>
              <w:right w:val="single" w:sz="4" w:space="0" w:color="auto"/>
            </w:tcBorders>
          </w:tcPr>
          <w:p w14:paraId="3E7E3D6D" w14:textId="77777777" w:rsidR="00A07B07" w:rsidRDefault="00A07B07">
            <w:pPr>
              <w:jc w:val="both"/>
              <w:rPr>
                <w:rFonts w:ascii="Arial" w:hAnsi="Arial" w:cs="Arial"/>
                <w:lang w:eastAsia="en-US"/>
              </w:rPr>
            </w:pPr>
          </w:p>
          <w:p w14:paraId="0C076167" w14:textId="77777777" w:rsidR="00A07B07" w:rsidRDefault="00A07B07">
            <w:pPr>
              <w:jc w:val="both"/>
              <w:rPr>
                <w:rFonts w:ascii="Arial" w:hAnsi="Arial" w:cs="Arial"/>
                <w:lang w:eastAsia="en-US"/>
              </w:rPr>
            </w:pPr>
            <w:r>
              <w:rPr>
                <w:rFonts w:ascii="Arial" w:hAnsi="Arial" w:cs="Arial"/>
                <w:lang w:eastAsia="en-US"/>
              </w:rPr>
              <w:t>Résultat cumulé</w:t>
            </w:r>
          </w:p>
          <w:p w14:paraId="12306EE2" w14:textId="77777777" w:rsidR="00A07B07" w:rsidRDefault="00A07B07">
            <w:pPr>
              <w:jc w:val="both"/>
              <w:rPr>
                <w:rFonts w:ascii="Arial" w:hAnsi="Arial" w:cs="Arial"/>
                <w:lang w:eastAsia="en-US"/>
              </w:rPr>
            </w:pPr>
          </w:p>
        </w:tc>
        <w:tc>
          <w:tcPr>
            <w:tcW w:w="3021" w:type="dxa"/>
            <w:tcBorders>
              <w:top w:val="single" w:sz="4" w:space="0" w:color="auto"/>
              <w:left w:val="single" w:sz="4" w:space="0" w:color="auto"/>
              <w:bottom w:val="single" w:sz="4" w:space="0" w:color="auto"/>
              <w:right w:val="single" w:sz="4" w:space="0" w:color="auto"/>
            </w:tcBorders>
          </w:tcPr>
          <w:p w14:paraId="671A8BFF" w14:textId="77777777" w:rsidR="00A07B07" w:rsidRDefault="00A07B07">
            <w:pPr>
              <w:jc w:val="center"/>
              <w:rPr>
                <w:rFonts w:ascii="Arial" w:hAnsi="Arial" w:cs="Arial"/>
                <w:lang w:eastAsia="en-US"/>
              </w:rPr>
            </w:pPr>
          </w:p>
          <w:p w14:paraId="0079A2D0" w14:textId="77777777" w:rsidR="00A07B07" w:rsidRDefault="00A07B07">
            <w:pPr>
              <w:jc w:val="center"/>
              <w:rPr>
                <w:rFonts w:ascii="Arial" w:hAnsi="Arial" w:cs="Arial"/>
                <w:lang w:eastAsia="en-US"/>
              </w:rPr>
            </w:pPr>
            <w:r>
              <w:rPr>
                <w:rFonts w:ascii="Arial" w:hAnsi="Arial" w:cs="Arial"/>
                <w:lang w:eastAsia="en-US"/>
              </w:rPr>
              <w:t>+ 146 033.90</w:t>
            </w:r>
          </w:p>
        </w:tc>
        <w:tc>
          <w:tcPr>
            <w:tcW w:w="3021" w:type="dxa"/>
            <w:tcBorders>
              <w:top w:val="single" w:sz="4" w:space="0" w:color="auto"/>
              <w:left w:val="single" w:sz="4" w:space="0" w:color="auto"/>
              <w:bottom w:val="single" w:sz="4" w:space="0" w:color="auto"/>
              <w:right w:val="single" w:sz="4" w:space="0" w:color="auto"/>
            </w:tcBorders>
          </w:tcPr>
          <w:p w14:paraId="5567ABA0" w14:textId="77777777" w:rsidR="00A07B07" w:rsidRDefault="00A07B07">
            <w:pPr>
              <w:jc w:val="center"/>
              <w:rPr>
                <w:rFonts w:ascii="Arial" w:hAnsi="Arial" w:cs="Arial"/>
                <w:b/>
                <w:lang w:eastAsia="en-US"/>
              </w:rPr>
            </w:pPr>
          </w:p>
          <w:p w14:paraId="052FFD76" w14:textId="77777777" w:rsidR="00A07B07" w:rsidRDefault="00A07B07">
            <w:pPr>
              <w:jc w:val="center"/>
              <w:rPr>
                <w:rFonts w:ascii="Arial" w:hAnsi="Arial" w:cs="Arial"/>
                <w:bCs/>
                <w:lang w:eastAsia="en-US"/>
              </w:rPr>
            </w:pPr>
            <w:r>
              <w:rPr>
                <w:rFonts w:ascii="Arial" w:hAnsi="Arial" w:cs="Arial"/>
                <w:b/>
                <w:lang w:eastAsia="en-US"/>
              </w:rPr>
              <w:t>-</w:t>
            </w:r>
            <w:r>
              <w:rPr>
                <w:rFonts w:ascii="Arial" w:hAnsi="Arial" w:cs="Arial"/>
                <w:bCs/>
                <w:lang w:eastAsia="en-US"/>
              </w:rPr>
              <w:t>259 417.81</w:t>
            </w:r>
          </w:p>
        </w:tc>
      </w:tr>
    </w:tbl>
    <w:p w14:paraId="385D60B7" w14:textId="77777777" w:rsidR="00A07B07" w:rsidRDefault="00A07B07" w:rsidP="00A07B07">
      <w:pPr>
        <w:jc w:val="both"/>
        <w:rPr>
          <w:rFonts w:ascii="Arial" w:hAnsi="Arial" w:cs="Arial"/>
        </w:rPr>
      </w:pPr>
    </w:p>
    <w:p w14:paraId="71541815" w14:textId="77777777" w:rsidR="00A07B07" w:rsidRDefault="00A07B07" w:rsidP="00A07B07">
      <w:pPr>
        <w:jc w:val="both"/>
        <w:rPr>
          <w:rFonts w:ascii="Arial" w:hAnsi="Arial" w:cs="Arial"/>
        </w:rPr>
      </w:pPr>
    </w:p>
    <w:p w14:paraId="422CC208" w14:textId="77777777" w:rsidR="00A07B07" w:rsidRDefault="00A07B07" w:rsidP="00A07B07">
      <w:pPr>
        <w:jc w:val="both"/>
        <w:rPr>
          <w:rFonts w:ascii="Arial" w:hAnsi="Arial" w:cs="Arial"/>
        </w:rPr>
      </w:pPr>
    </w:p>
    <w:p w14:paraId="363DFEB2" w14:textId="77777777" w:rsidR="00A07B07" w:rsidRDefault="00A07B07" w:rsidP="00A07B07">
      <w:pPr>
        <w:jc w:val="both"/>
        <w:rPr>
          <w:rFonts w:ascii="Arial" w:hAnsi="Arial" w:cs="Arial"/>
        </w:rPr>
      </w:pPr>
      <w:r>
        <w:rPr>
          <w:rFonts w:ascii="Arial" w:hAnsi="Arial" w:cs="Arial"/>
        </w:rPr>
        <w:t xml:space="preserve">Le Conseil municipal : </w:t>
      </w:r>
    </w:p>
    <w:p w14:paraId="0360C8E9" w14:textId="77777777" w:rsidR="00A07B07" w:rsidRDefault="00A07B07" w:rsidP="00A07B07">
      <w:pPr>
        <w:jc w:val="both"/>
        <w:rPr>
          <w:rFonts w:ascii="Arial" w:hAnsi="Arial" w:cs="Arial"/>
        </w:rPr>
      </w:pPr>
      <w:r>
        <w:rPr>
          <w:rFonts w:ascii="Arial" w:hAnsi="Arial" w:cs="Arial"/>
        </w:rPr>
        <w:t>Après avoir pris connaissance de ces résultats ;</w:t>
      </w:r>
    </w:p>
    <w:p w14:paraId="330848BE" w14:textId="77777777" w:rsidR="00A07B07" w:rsidRDefault="00A07B07" w:rsidP="00A07B07">
      <w:pPr>
        <w:jc w:val="both"/>
        <w:rPr>
          <w:rFonts w:ascii="Arial" w:hAnsi="Arial" w:cs="Arial"/>
        </w:rPr>
      </w:pPr>
      <w:r>
        <w:rPr>
          <w:rFonts w:ascii="Arial" w:hAnsi="Arial" w:cs="Arial"/>
        </w:rPr>
        <w:t xml:space="preserve">Constatant que le CFU provisoire de l’exercice 2024 fait apparaître : </w:t>
      </w:r>
    </w:p>
    <w:p w14:paraId="5FDB8068" w14:textId="77777777" w:rsidR="00A07B07" w:rsidRDefault="00A07B07" w:rsidP="00A07B07">
      <w:pPr>
        <w:pStyle w:val="Paragraphedeliste"/>
        <w:numPr>
          <w:ilvl w:val="0"/>
          <w:numId w:val="1"/>
        </w:numPr>
        <w:jc w:val="both"/>
        <w:rPr>
          <w:rFonts w:ascii="Arial" w:hAnsi="Arial" w:cs="Arial"/>
        </w:rPr>
      </w:pPr>
      <w:r>
        <w:rPr>
          <w:rFonts w:cs="Arial"/>
          <w:b/>
        </w:rPr>
        <w:t xml:space="preserve">Un excédent de fonctionnement de 146 033.90 € ; </w:t>
      </w:r>
    </w:p>
    <w:p w14:paraId="02D9F864" w14:textId="77777777" w:rsidR="00A07B07" w:rsidRDefault="00A07B07" w:rsidP="00A07B07">
      <w:pPr>
        <w:pStyle w:val="Paragraphedeliste"/>
        <w:numPr>
          <w:ilvl w:val="0"/>
          <w:numId w:val="1"/>
        </w:numPr>
        <w:jc w:val="both"/>
        <w:rPr>
          <w:rFonts w:cs="Arial"/>
          <w:b/>
        </w:rPr>
      </w:pPr>
      <w:r>
        <w:rPr>
          <w:rFonts w:cs="Arial"/>
          <w:b/>
        </w:rPr>
        <w:t>Un déficit d’investissement de 259 417.81 €</w:t>
      </w:r>
    </w:p>
    <w:p w14:paraId="7F1AC94D" w14:textId="77777777" w:rsidR="00A07B07" w:rsidRDefault="00A07B07" w:rsidP="00A07B07">
      <w:pPr>
        <w:jc w:val="both"/>
        <w:rPr>
          <w:rFonts w:ascii="Arial" w:hAnsi="Arial" w:cs="Arial"/>
        </w:rPr>
      </w:pPr>
      <w:r>
        <w:rPr>
          <w:rFonts w:ascii="Arial" w:hAnsi="Arial" w:cs="Arial"/>
        </w:rPr>
        <w:t xml:space="preserve">Décide à l’unanimité des membres présents et représentés d’affecter provisoirement le résultat d’exploitation comme suit : </w:t>
      </w:r>
    </w:p>
    <w:p w14:paraId="41A978ED" w14:textId="77777777" w:rsidR="00A07B07" w:rsidRDefault="00A07B07" w:rsidP="00A07B07">
      <w:pPr>
        <w:pStyle w:val="Paragraphedeliste"/>
        <w:numPr>
          <w:ilvl w:val="0"/>
          <w:numId w:val="2"/>
        </w:numPr>
        <w:jc w:val="both"/>
        <w:rPr>
          <w:rFonts w:ascii="Arial" w:hAnsi="Arial" w:cs="Arial"/>
          <w:bCs/>
        </w:rPr>
      </w:pPr>
      <w:r>
        <w:rPr>
          <w:rFonts w:cs="Arial"/>
          <w:b/>
          <w:bCs/>
        </w:rPr>
        <w:t>Affectation à l’exécution du virement à la section d’investissement (1068) : 36 000 €</w:t>
      </w:r>
    </w:p>
    <w:p w14:paraId="1D90E082" w14:textId="77777777" w:rsidR="00A07B07" w:rsidRDefault="00A07B07" w:rsidP="00A07B07">
      <w:pPr>
        <w:pStyle w:val="Paragraphedeliste"/>
        <w:numPr>
          <w:ilvl w:val="0"/>
          <w:numId w:val="2"/>
        </w:numPr>
        <w:jc w:val="both"/>
        <w:rPr>
          <w:rFonts w:cs="Arial"/>
          <w:b/>
          <w:bCs/>
        </w:rPr>
      </w:pPr>
      <w:r>
        <w:rPr>
          <w:rFonts w:cs="Arial"/>
          <w:b/>
          <w:bCs/>
        </w:rPr>
        <w:t>Affectation à la section de fonctionnement (002) : 110 033.90 €</w:t>
      </w:r>
    </w:p>
    <w:p w14:paraId="5A01AED8" w14:textId="77777777" w:rsidR="00A07B07" w:rsidRDefault="00A07B07" w:rsidP="00A07B07">
      <w:pPr>
        <w:jc w:val="both"/>
        <w:rPr>
          <w:rFonts w:ascii="Arial" w:hAnsi="Arial" w:cs="Arial"/>
          <w:bCs/>
        </w:rPr>
      </w:pPr>
      <w:r>
        <w:rPr>
          <w:rFonts w:ascii="Arial" w:hAnsi="Arial" w:cs="Arial"/>
          <w:bCs/>
        </w:rPr>
        <w:t>Si le CFU définitif 2024 fait apparaître une différence avec les montants reportés par anticipation, l’assemblée délibérante procèdera à leur régularisation et à la reprise du résultat dans la plus proche décision budgétaire suivant le vote du compte financier unique 2024.</w:t>
      </w:r>
    </w:p>
    <w:p w14:paraId="0D9D8996" w14:textId="77777777" w:rsidR="00A07B07" w:rsidRDefault="00A07B07" w:rsidP="00A07B07">
      <w:pPr>
        <w:rPr>
          <w:rFonts w:ascii="Arial" w:hAnsi="Arial" w:cs="Arial"/>
        </w:rPr>
      </w:pPr>
    </w:p>
    <w:p w14:paraId="6FB3EF4B" w14:textId="77777777" w:rsidR="00A07B07" w:rsidRDefault="00A07B07" w:rsidP="00A07B07">
      <w:pPr>
        <w:rPr>
          <w:rFonts w:ascii="Arial" w:hAnsi="Arial" w:cs="Arial"/>
          <w:b/>
          <w:bCs/>
          <w:sz w:val="24"/>
          <w:szCs w:val="24"/>
          <w:u w:val="single"/>
        </w:rPr>
      </w:pPr>
      <w:r>
        <w:rPr>
          <w:rFonts w:ascii="Arial" w:hAnsi="Arial" w:cs="Arial"/>
          <w:b/>
          <w:bCs/>
          <w:sz w:val="24"/>
          <w:szCs w:val="24"/>
          <w:u w:val="single"/>
        </w:rPr>
        <w:t>014 - VOTE DU BUDGET PRIMITIF 2025</w:t>
      </w:r>
    </w:p>
    <w:p w14:paraId="64F00C1A" w14:textId="77777777" w:rsidR="00A07B07" w:rsidRDefault="00A07B07" w:rsidP="00A07B07">
      <w:pPr>
        <w:jc w:val="both"/>
        <w:rPr>
          <w:rFonts w:ascii="Arial" w:hAnsi="Arial" w:cs="Arial"/>
        </w:rPr>
      </w:pPr>
      <w:r>
        <w:rPr>
          <w:rFonts w:ascii="Arial" w:hAnsi="Arial" w:cs="Arial"/>
        </w:rPr>
        <w:t>Monsieur le Maire rappelle que la reprise des résultats avant l’arrêté du compte financier unique est possible sur la base d’estimations à condition toutefois qu’elle intervienne après la fin de la journée complémentaire et avant la date limite de vote du budget. Ces conditions étant remplies, Monsieur le Maire expose le contenu du budget 2025.</w:t>
      </w:r>
    </w:p>
    <w:p w14:paraId="680D2506" w14:textId="77777777" w:rsidR="00A07B07" w:rsidRDefault="00A07B07" w:rsidP="00A07B07">
      <w:pPr>
        <w:jc w:val="both"/>
        <w:rPr>
          <w:rFonts w:ascii="Arial" w:hAnsi="Arial" w:cs="Arial"/>
        </w:rPr>
      </w:pPr>
      <w:r>
        <w:rPr>
          <w:rFonts w:ascii="Arial" w:hAnsi="Arial" w:cs="Arial"/>
        </w:rPr>
        <w:t xml:space="preserve">Ayant entendu l’exposé de son rapporteur, </w:t>
      </w:r>
    </w:p>
    <w:p w14:paraId="5B524061" w14:textId="77777777" w:rsidR="00A07B07" w:rsidRDefault="00A07B07" w:rsidP="00A07B07">
      <w:pPr>
        <w:jc w:val="both"/>
        <w:rPr>
          <w:rFonts w:ascii="Arial" w:hAnsi="Arial" w:cs="Arial"/>
        </w:rPr>
      </w:pPr>
      <w:r>
        <w:rPr>
          <w:rFonts w:ascii="Arial" w:hAnsi="Arial" w:cs="Arial"/>
        </w:rPr>
        <w:t xml:space="preserve">Après en avoir délibéré, </w:t>
      </w:r>
    </w:p>
    <w:p w14:paraId="7D7CA3F9" w14:textId="77777777" w:rsidR="00A07B07" w:rsidRDefault="00A07B07" w:rsidP="00A07B07">
      <w:pPr>
        <w:jc w:val="both"/>
        <w:rPr>
          <w:rFonts w:ascii="Arial" w:hAnsi="Arial" w:cs="Arial"/>
        </w:rPr>
      </w:pPr>
      <w:r>
        <w:rPr>
          <w:rFonts w:ascii="Arial" w:hAnsi="Arial" w:cs="Arial"/>
        </w:rPr>
        <w:t xml:space="preserve">Le Conseil municipal à l’unanimité des membres présents et représentés : </w:t>
      </w:r>
    </w:p>
    <w:p w14:paraId="31AB8663" w14:textId="77777777" w:rsidR="00A07B07" w:rsidRDefault="00A07B07" w:rsidP="00A07B07">
      <w:pPr>
        <w:pStyle w:val="Paragraphedeliste"/>
        <w:numPr>
          <w:ilvl w:val="0"/>
          <w:numId w:val="3"/>
        </w:numPr>
        <w:jc w:val="both"/>
        <w:rPr>
          <w:rFonts w:ascii="Arial" w:hAnsi="Arial" w:cs="Arial"/>
          <w:bCs/>
        </w:rPr>
      </w:pPr>
      <w:r>
        <w:rPr>
          <w:rFonts w:cs="Arial"/>
          <w:b/>
          <w:bCs/>
        </w:rPr>
        <w:t xml:space="preserve">Adopte le budget primitif de l’exercice 2025 comme suit : </w:t>
      </w:r>
    </w:p>
    <w:p w14:paraId="1C4F526B" w14:textId="77777777" w:rsidR="00A07B07" w:rsidRDefault="00A07B07" w:rsidP="00A07B07">
      <w:pPr>
        <w:jc w:val="both"/>
        <w:rPr>
          <w:rFonts w:ascii="Arial" w:hAnsi="Arial" w:cs="Arial"/>
        </w:rPr>
      </w:pPr>
    </w:p>
    <w:tbl>
      <w:tblPr>
        <w:tblStyle w:val="Grilledutableau"/>
        <w:tblW w:w="0" w:type="auto"/>
        <w:tblInd w:w="0" w:type="dxa"/>
        <w:tblLook w:val="04A0" w:firstRow="1" w:lastRow="0" w:firstColumn="1" w:lastColumn="0" w:noHBand="0" w:noVBand="1"/>
      </w:tblPr>
      <w:tblGrid>
        <w:gridCol w:w="3020"/>
        <w:gridCol w:w="3021"/>
        <w:gridCol w:w="3021"/>
      </w:tblGrid>
      <w:tr w:rsidR="00A07B07" w14:paraId="4A930194" w14:textId="77777777" w:rsidTr="00A07B07">
        <w:tc>
          <w:tcPr>
            <w:tcW w:w="3020" w:type="dxa"/>
            <w:tcBorders>
              <w:top w:val="single" w:sz="4" w:space="0" w:color="auto"/>
              <w:left w:val="single" w:sz="4" w:space="0" w:color="auto"/>
              <w:bottom w:val="single" w:sz="4" w:space="0" w:color="auto"/>
              <w:right w:val="single" w:sz="4" w:space="0" w:color="auto"/>
            </w:tcBorders>
          </w:tcPr>
          <w:p w14:paraId="2A198D2B" w14:textId="77777777" w:rsidR="00A07B07" w:rsidRDefault="00A07B07">
            <w:pPr>
              <w:rPr>
                <w:rFonts w:ascii="Arial" w:hAnsi="Arial" w:cs="Arial"/>
                <w:kern w:val="2"/>
                <w:lang w:eastAsia="en-US"/>
                <w14:ligatures w14:val="standardContextual"/>
              </w:rPr>
            </w:pPr>
          </w:p>
          <w:p w14:paraId="31496A3D" w14:textId="77777777" w:rsidR="00A07B07" w:rsidRDefault="00A07B07">
            <w:pPr>
              <w:rPr>
                <w:rFonts w:ascii="Arial" w:hAnsi="Arial" w:cs="Arial"/>
                <w:lang w:eastAsia="en-US"/>
              </w:rPr>
            </w:pPr>
            <w:r>
              <w:rPr>
                <w:rFonts w:ascii="Arial" w:hAnsi="Arial" w:cs="Arial"/>
                <w:lang w:eastAsia="en-US"/>
              </w:rPr>
              <w:t>BUDGET PRIMITIF 2025</w:t>
            </w:r>
          </w:p>
          <w:p w14:paraId="687D61CD" w14:textId="77777777" w:rsidR="00A07B07" w:rsidRDefault="00A07B07">
            <w:pPr>
              <w:rPr>
                <w:rFonts w:ascii="Arial" w:hAnsi="Arial" w:cs="Arial"/>
                <w:kern w:val="2"/>
                <w:lang w:eastAsia="en-US"/>
                <w14:ligatures w14:val="standardContextual"/>
              </w:rPr>
            </w:pPr>
          </w:p>
        </w:tc>
        <w:tc>
          <w:tcPr>
            <w:tcW w:w="3021" w:type="dxa"/>
            <w:tcBorders>
              <w:top w:val="single" w:sz="4" w:space="0" w:color="auto"/>
              <w:left w:val="single" w:sz="4" w:space="0" w:color="auto"/>
              <w:bottom w:val="single" w:sz="4" w:space="0" w:color="auto"/>
              <w:right w:val="single" w:sz="4" w:space="0" w:color="auto"/>
            </w:tcBorders>
          </w:tcPr>
          <w:p w14:paraId="2D1DE5CB" w14:textId="77777777" w:rsidR="00A07B07" w:rsidRDefault="00A07B07">
            <w:pPr>
              <w:jc w:val="center"/>
              <w:rPr>
                <w:rFonts w:ascii="Arial" w:hAnsi="Arial" w:cs="Arial"/>
                <w:lang w:eastAsia="en-US"/>
              </w:rPr>
            </w:pPr>
          </w:p>
          <w:p w14:paraId="6F055AEF" w14:textId="77777777" w:rsidR="00A07B07" w:rsidRDefault="00A07B07">
            <w:pPr>
              <w:jc w:val="center"/>
              <w:rPr>
                <w:rFonts w:ascii="Arial" w:hAnsi="Arial" w:cs="Arial"/>
                <w:lang w:eastAsia="en-US"/>
              </w:rPr>
            </w:pPr>
            <w:r>
              <w:rPr>
                <w:rFonts w:ascii="Arial" w:hAnsi="Arial" w:cs="Arial"/>
                <w:lang w:eastAsia="en-US"/>
              </w:rPr>
              <w:t>DEPENSES</w:t>
            </w:r>
          </w:p>
        </w:tc>
        <w:tc>
          <w:tcPr>
            <w:tcW w:w="3021" w:type="dxa"/>
            <w:tcBorders>
              <w:top w:val="single" w:sz="4" w:space="0" w:color="auto"/>
              <w:left w:val="single" w:sz="4" w:space="0" w:color="auto"/>
              <w:bottom w:val="single" w:sz="4" w:space="0" w:color="auto"/>
              <w:right w:val="single" w:sz="4" w:space="0" w:color="auto"/>
            </w:tcBorders>
          </w:tcPr>
          <w:p w14:paraId="3B7E79E3" w14:textId="77777777" w:rsidR="00A07B07" w:rsidRDefault="00A07B07">
            <w:pPr>
              <w:jc w:val="center"/>
              <w:rPr>
                <w:rFonts w:ascii="Arial" w:hAnsi="Arial" w:cs="Arial"/>
                <w:lang w:eastAsia="en-US"/>
              </w:rPr>
            </w:pPr>
          </w:p>
          <w:p w14:paraId="7E16C510" w14:textId="77777777" w:rsidR="00A07B07" w:rsidRDefault="00A07B07">
            <w:pPr>
              <w:jc w:val="center"/>
              <w:rPr>
                <w:rFonts w:ascii="Arial" w:hAnsi="Arial" w:cs="Arial"/>
                <w:lang w:eastAsia="en-US"/>
              </w:rPr>
            </w:pPr>
            <w:r>
              <w:rPr>
                <w:rFonts w:ascii="Arial" w:hAnsi="Arial" w:cs="Arial"/>
                <w:lang w:eastAsia="en-US"/>
              </w:rPr>
              <w:t>RECETTES</w:t>
            </w:r>
          </w:p>
        </w:tc>
      </w:tr>
      <w:tr w:rsidR="00A07B07" w14:paraId="15AE365E" w14:textId="77777777" w:rsidTr="00A07B07">
        <w:tc>
          <w:tcPr>
            <w:tcW w:w="3020" w:type="dxa"/>
            <w:tcBorders>
              <w:top w:val="single" w:sz="4" w:space="0" w:color="auto"/>
              <w:left w:val="single" w:sz="4" w:space="0" w:color="auto"/>
              <w:bottom w:val="single" w:sz="4" w:space="0" w:color="auto"/>
              <w:right w:val="single" w:sz="4" w:space="0" w:color="auto"/>
            </w:tcBorders>
          </w:tcPr>
          <w:p w14:paraId="04B073E5" w14:textId="77777777" w:rsidR="00A07B07" w:rsidRDefault="00A07B07">
            <w:pPr>
              <w:rPr>
                <w:rFonts w:ascii="Arial" w:hAnsi="Arial" w:cs="Arial"/>
                <w:kern w:val="2"/>
                <w:lang w:eastAsia="en-US"/>
                <w14:ligatures w14:val="standardContextual"/>
              </w:rPr>
            </w:pPr>
          </w:p>
          <w:p w14:paraId="005AC59A" w14:textId="77777777" w:rsidR="00A07B07" w:rsidRDefault="00A07B07">
            <w:pPr>
              <w:rPr>
                <w:rFonts w:ascii="Arial" w:hAnsi="Arial" w:cs="Arial"/>
                <w:lang w:eastAsia="en-US"/>
              </w:rPr>
            </w:pPr>
            <w:r>
              <w:rPr>
                <w:rFonts w:ascii="Arial" w:hAnsi="Arial" w:cs="Arial"/>
                <w:lang w:eastAsia="en-US"/>
              </w:rPr>
              <w:t>FONCTIONNEMENT</w:t>
            </w:r>
          </w:p>
          <w:p w14:paraId="355B5B45" w14:textId="77777777" w:rsidR="00A07B07" w:rsidRDefault="00A07B07">
            <w:pPr>
              <w:rPr>
                <w:rFonts w:ascii="Arial" w:hAnsi="Arial" w:cs="Arial"/>
                <w:kern w:val="2"/>
                <w:lang w:eastAsia="en-US"/>
                <w14:ligatures w14:val="standardContextual"/>
              </w:rPr>
            </w:pPr>
          </w:p>
        </w:tc>
        <w:tc>
          <w:tcPr>
            <w:tcW w:w="3021" w:type="dxa"/>
            <w:tcBorders>
              <w:top w:val="single" w:sz="4" w:space="0" w:color="auto"/>
              <w:left w:val="single" w:sz="4" w:space="0" w:color="auto"/>
              <w:bottom w:val="single" w:sz="4" w:space="0" w:color="auto"/>
              <w:right w:val="single" w:sz="4" w:space="0" w:color="auto"/>
            </w:tcBorders>
          </w:tcPr>
          <w:p w14:paraId="0CC933FF" w14:textId="77777777" w:rsidR="00A07B07" w:rsidRDefault="00A07B07">
            <w:pPr>
              <w:jc w:val="center"/>
              <w:rPr>
                <w:rFonts w:ascii="Arial" w:hAnsi="Arial" w:cs="Arial"/>
                <w:lang w:eastAsia="en-US"/>
              </w:rPr>
            </w:pPr>
          </w:p>
          <w:p w14:paraId="1DDC7BE8" w14:textId="77777777" w:rsidR="00A07B07" w:rsidRDefault="00A07B07">
            <w:pPr>
              <w:jc w:val="center"/>
              <w:rPr>
                <w:rFonts w:ascii="Arial" w:hAnsi="Arial" w:cs="Arial"/>
                <w:lang w:eastAsia="en-US"/>
              </w:rPr>
            </w:pPr>
            <w:r>
              <w:rPr>
                <w:rFonts w:ascii="Arial" w:hAnsi="Arial" w:cs="Arial"/>
                <w:lang w:eastAsia="en-US"/>
              </w:rPr>
              <w:t>331 633.90</w:t>
            </w:r>
          </w:p>
        </w:tc>
        <w:tc>
          <w:tcPr>
            <w:tcW w:w="3021" w:type="dxa"/>
            <w:tcBorders>
              <w:top w:val="single" w:sz="4" w:space="0" w:color="auto"/>
              <w:left w:val="single" w:sz="4" w:space="0" w:color="auto"/>
              <w:bottom w:val="single" w:sz="4" w:space="0" w:color="auto"/>
              <w:right w:val="single" w:sz="4" w:space="0" w:color="auto"/>
            </w:tcBorders>
          </w:tcPr>
          <w:p w14:paraId="2E8A2496" w14:textId="77777777" w:rsidR="00A07B07" w:rsidRDefault="00A07B07">
            <w:pPr>
              <w:jc w:val="center"/>
              <w:rPr>
                <w:rFonts w:ascii="Arial" w:hAnsi="Arial" w:cs="Arial"/>
                <w:lang w:eastAsia="en-US"/>
              </w:rPr>
            </w:pPr>
          </w:p>
          <w:p w14:paraId="04AA55E7" w14:textId="77777777" w:rsidR="00A07B07" w:rsidRDefault="00A07B07">
            <w:pPr>
              <w:jc w:val="center"/>
              <w:rPr>
                <w:rFonts w:ascii="Arial" w:hAnsi="Arial" w:cs="Arial"/>
                <w:lang w:eastAsia="en-US"/>
              </w:rPr>
            </w:pPr>
            <w:r>
              <w:rPr>
                <w:rFonts w:ascii="Arial" w:hAnsi="Arial" w:cs="Arial"/>
                <w:lang w:eastAsia="en-US"/>
              </w:rPr>
              <w:t>331 633.90</w:t>
            </w:r>
          </w:p>
        </w:tc>
      </w:tr>
      <w:tr w:rsidR="00A07B07" w14:paraId="5676414D" w14:textId="77777777" w:rsidTr="00A07B07">
        <w:tc>
          <w:tcPr>
            <w:tcW w:w="3020" w:type="dxa"/>
            <w:tcBorders>
              <w:top w:val="single" w:sz="4" w:space="0" w:color="auto"/>
              <w:left w:val="single" w:sz="4" w:space="0" w:color="auto"/>
              <w:bottom w:val="single" w:sz="4" w:space="0" w:color="auto"/>
              <w:right w:val="single" w:sz="4" w:space="0" w:color="auto"/>
            </w:tcBorders>
          </w:tcPr>
          <w:p w14:paraId="57687782" w14:textId="77777777" w:rsidR="00A07B07" w:rsidRDefault="00A07B07">
            <w:pPr>
              <w:rPr>
                <w:rFonts w:ascii="Arial" w:hAnsi="Arial" w:cs="Arial"/>
                <w:kern w:val="2"/>
                <w:lang w:eastAsia="en-US"/>
                <w14:ligatures w14:val="standardContextual"/>
              </w:rPr>
            </w:pPr>
          </w:p>
          <w:p w14:paraId="5DBD9B61" w14:textId="77777777" w:rsidR="00A07B07" w:rsidRDefault="00A07B07">
            <w:pPr>
              <w:rPr>
                <w:rFonts w:ascii="Arial" w:hAnsi="Arial" w:cs="Arial"/>
                <w:lang w:eastAsia="en-US"/>
              </w:rPr>
            </w:pPr>
            <w:r>
              <w:rPr>
                <w:rFonts w:ascii="Arial" w:hAnsi="Arial" w:cs="Arial"/>
                <w:lang w:eastAsia="en-US"/>
              </w:rPr>
              <w:t>INVESTISSEMENT</w:t>
            </w:r>
          </w:p>
          <w:p w14:paraId="4DFEBA52" w14:textId="77777777" w:rsidR="00A07B07" w:rsidRDefault="00A07B07">
            <w:pPr>
              <w:rPr>
                <w:rFonts w:ascii="Arial" w:hAnsi="Arial" w:cs="Arial"/>
                <w:kern w:val="2"/>
                <w:lang w:eastAsia="en-US"/>
                <w14:ligatures w14:val="standardContextual"/>
              </w:rPr>
            </w:pPr>
          </w:p>
        </w:tc>
        <w:tc>
          <w:tcPr>
            <w:tcW w:w="3021" w:type="dxa"/>
            <w:tcBorders>
              <w:top w:val="single" w:sz="4" w:space="0" w:color="auto"/>
              <w:left w:val="single" w:sz="4" w:space="0" w:color="auto"/>
              <w:bottom w:val="single" w:sz="4" w:space="0" w:color="auto"/>
              <w:right w:val="single" w:sz="4" w:space="0" w:color="auto"/>
            </w:tcBorders>
          </w:tcPr>
          <w:p w14:paraId="403EACB6" w14:textId="77777777" w:rsidR="00A07B07" w:rsidRDefault="00A07B07">
            <w:pPr>
              <w:jc w:val="center"/>
              <w:rPr>
                <w:rFonts w:ascii="Arial" w:hAnsi="Arial" w:cs="Arial"/>
                <w:lang w:eastAsia="en-US"/>
              </w:rPr>
            </w:pPr>
          </w:p>
          <w:p w14:paraId="3F74A28D" w14:textId="77777777" w:rsidR="00A07B07" w:rsidRDefault="00A07B07">
            <w:pPr>
              <w:jc w:val="center"/>
              <w:rPr>
                <w:rFonts w:ascii="Arial" w:hAnsi="Arial" w:cs="Arial"/>
                <w:lang w:eastAsia="en-US"/>
              </w:rPr>
            </w:pPr>
            <w:r>
              <w:rPr>
                <w:rFonts w:ascii="Arial" w:hAnsi="Arial" w:cs="Arial"/>
                <w:lang w:eastAsia="en-US"/>
              </w:rPr>
              <w:t>496 362.81</w:t>
            </w:r>
          </w:p>
        </w:tc>
        <w:tc>
          <w:tcPr>
            <w:tcW w:w="3021" w:type="dxa"/>
            <w:tcBorders>
              <w:top w:val="single" w:sz="4" w:space="0" w:color="auto"/>
              <w:left w:val="single" w:sz="4" w:space="0" w:color="auto"/>
              <w:bottom w:val="single" w:sz="4" w:space="0" w:color="auto"/>
              <w:right w:val="single" w:sz="4" w:space="0" w:color="auto"/>
            </w:tcBorders>
          </w:tcPr>
          <w:p w14:paraId="788CCC4B" w14:textId="77777777" w:rsidR="00A07B07" w:rsidRDefault="00A07B07">
            <w:pPr>
              <w:jc w:val="center"/>
              <w:rPr>
                <w:rFonts w:ascii="Arial" w:hAnsi="Arial" w:cs="Arial"/>
                <w:lang w:eastAsia="en-US"/>
              </w:rPr>
            </w:pPr>
          </w:p>
          <w:p w14:paraId="4C86479D" w14:textId="77777777" w:rsidR="00A07B07" w:rsidRDefault="00A07B07">
            <w:pPr>
              <w:jc w:val="center"/>
              <w:rPr>
                <w:rFonts w:ascii="Arial" w:hAnsi="Arial" w:cs="Arial"/>
                <w:lang w:eastAsia="en-US"/>
              </w:rPr>
            </w:pPr>
            <w:r>
              <w:rPr>
                <w:rFonts w:ascii="Arial" w:hAnsi="Arial" w:cs="Arial"/>
                <w:lang w:eastAsia="en-US"/>
              </w:rPr>
              <w:t>496 362.81</w:t>
            </w:r>
          </w:p>
        </w:tc>
      </w:tr>
    </w:tbl>
    <w:p w14:paraId="11B41D10" w14:textId="77777777" w:rsidR="00A07B07" w:rsidRDefault="00A07B07" w:rsidP="00A07B07">
      <w:pPr>
        <w:rPr>
          <w:rFonts w:ascii="Arial" w:hAnsi="Arial" w:cs="Arial"/>
        </w:rPr>
      </w:pPr>
    </w:p>
    <w:p w14:paraId="45CBAC7A" w14:textId="77777777" w:rsidR="00A07B07" w:rsidRPr="00A07B07" w:rsidRDefault="00A07B07" w:rsidP="00A07B07">
      <w:pPr>
        <w:pStyle w:val="Paragraphedeliste"/>
        <w:numPr>
          <w:ilvl w:val="0"/>
          <w:numId w:val="3"/>
        </w:numPr>
        <w:jc w:val="both"/>
        <w:rPr>
          <w:rFonts w:ascii="Arial" w:hAnsi="Arial" w:cs="Arial"/>
        </w:rPr>
      </w:pPr>
      <w:r w:rsidRPr="00A07B07">
        <w:rPr>
          <w:rFonts w:ascii="Arial" w:hAnsi="Arial" w:cs="Arial"/>
        </w:rPr>
        <w:t>Autorise le Maire à procéder, à compter du 1</w:t>
      </w:r>
      <w:r w:rsidRPr="00A07B07">
        <w:rPr>
          <w:rFonts w:ascii="Arial" w:hAnsi="Arial" w:cs="Arial"/>
          <w:vertAlign w:val="superscript"/>
        </w:rPr>
        <w:t>er</w:t>
      </w:r>
      <w:r w:rsidRPr="00A07B07">
        <w:rPr>
          <w:rFonts w:ascii="Arial" w:hAnsi="Arial" w:cs="Arial"/>
        </w:rPr>
        <w:t xml:space="preserve"> janvier 2025, à des mouvements de crédits de chapitre à chapitre, à l’exclusion des crédits relatifs aux dépenses de personnel, et ce, dans la limite de 7.5 % des dépenses réelles de chacune des sections. </w:t>
      </w:r>
    </w:p>
    <w:p w14:paraId="31A4B0F8" w14:textId="77777777" w:rsidR="00A07B07" w:rsidRPr="00A07B07" w:rsidRDefault="00A07B07" w:rsidP="00A07B07">
      <w:pPr>
        <w:rPr>
          <w:rFonts w:ascii="Arial" w:hAnsi="Arial" w:cs="Arial"/>
        </w:rPr>
      </w:pPr>
    </w:p>
    <w:p w14:paraId="1625DC1C" w14:textId="77777777" w:rsidR="00A07B07" w:rsidRDefault="00A07B07" w:rsidP="00A07B07">
      <w:pPr>
        <w:rPr>
          <w:rFonts w:ascii="Arial" w:hAnsi="Arial" w:cs="Arial"/>
          <w:b/>
          <w:bCs/>
          <w:sz w:val="24"/>
          <w:szCs w:val="24"/>
          <w:u w:val="single"/>
        </w:rPr>
      </w:pPr>
      <w:r>
        <w:rPr>
          <w:rFonts w:ascii="Arial" w:hAnsi="Arial" w:cs="Arial"/>
          <w:b/>
          <w:bCs/>
          <w:sz w:val="24"/>
          <w:szCs w:val="24"/>
          <w:u w:val="single"/>
        </w:rPr>
        <w:t>015 – DEMANDE D’EMPRUNT</w:t>
      </w:r>
    </w:p>
    <w:p w14:paraId="4579D29F" w14:textId="77777777" w:rsidR="00A07B07" w:rsidRDefault="00A07B07" w:rsidP="00A07B07">
      <w:pPr>
        <w:jc w:val="both"/>
        <w:rPr>
          <w:rFonts w:ascii="Arial" w:hAnsi="Arial" w:cs="Arial"/>
        </w:rPr>
      </w:pPr>
      <w:r>
        <w:rPr>
          <w:rFonts w:ascii="Arial" w:hAnsi="Arial" w:cs="Arial"/>
        </w:rPr>
        <w:t xml:space="preserve">Monsieur le Maire rappelle que pour les besoins de financement de l’opération visée ci-après, il est opportun de recourir à un emprunt d’un montant de 100 000.00 euros. </w:t>
      </w:r>
    </w:p>
    <w:p w14:paraId="6D91FD4B" w14:textId="77777777" w:rsidR="00A07B07" w:rsidRDefault="00A07B07" w:rsidP="00A07B07">
      <w:pPr>
        <w:jc w:val="both"/>
        <w:rPr>
          <w:rFonts w:ascii="Arial" w:hAnsi="Arial" w:cs="Arial"/>
        </w:rPr>
      </w:pPr>
      <w:r>
        <w:rPr>
          <w:rFonts w:ascii="Arial" w:hAnsi="Arial" w:cs="Arial"/>
        </w:rPr>
        <w:t>Le Conseil municipal de la commune de Saint-Félix-de-Pallières après avoir pris connaissance de l’offre de financement et des conditions générales version CG-LBP-2023-14 y attachées proposées par la Banque Postale, et après en avoir délibéré, à 9 voix pour dont un pouvoir et une abstention, Mme LOUBIER</w:t>
      </w:r>
    </w:p>
    <w:p w14:paraId="14AF16CB" w14:textId="77777777" w:rsidR="00A07B07" w:rsidRDefault="00A07B07" w:rsidP="00A07B07">
      <w:pPr>
        <w:jc w:val="both"/>
        <w:rPr>
          <w:rFonts w:ascii="Arial" w:hAnsi="Arial" w:cs="Arial"/>
        </w:rPr>
      </w:pPr>
    </w:p>
    <w:p w14:paraId="1C0A16A1" w14:textId="77777777" w:rsidR="00A07B07" w:rsidRDefault="00A07B07" w:rsidP="00A07B07">
      <w:pPr>
        <w:tabs>
          <w:tab w:val="left" w:leader="dot" w:pos="5103"/>
        </w:tabs>
        <w:rPr>
          <w:rFonts w:ascii="Arial" w:hAnsi="Arial" w:cs="Arial"/>
          <w:b/>
          <w:bCs/>
        </w:rPr>
      </w:pPr>
      <w:r>
        <w:rPr>
          <w:rFonts w:ascii="Arial" w:hAnsi="Arial" w:cs="Arial"/>
          <w:b/>
          <w:bCs/>
        </w:rPr>
        <w:t>DECIDE</w:t>
      </w:r>
    </w:p>
    <w:p w14:paraId="4A12F0C2" w14:textId="77777777" w:rsidR="00A07B07" w:rsidRDefault="00A07B07" w:rsidP="00A07B07">
      <w:pPr>
        <w:tabs>
          <w:tab w:val="left" w:leader="dot" w:pos="5103"/>
        </w:tabs>
        <w:rPr>
          <w:rFonts w:ascii="Arial" w:hAnsi="Arial" w:cs="Arial"/>
          <w:b/>
          <w:bCs/>
        </w:rPr>
      </w:pPr>
    </w:p>
    <w:p w14:paraId="53AB2D40" w14:textId="77777777" w:rsidR="00A07B07" w:rsidRDefault="00A07B07" w:rsidP="00A07B07">
      <w:pPr>
        <w:tabs>
          <w:tab w:val="left" w:leader="dot" w:pos="5103"/>
        </w:tabs>
        <w:rPr>
          <w:rFonts w:ascii="Arial" w:hAnsi="Arial" w:cs="Arial"/>
        </w:rPr>
      </w:pPr>
    </w:p>
    <w:p w14:paraId="48F13F10" w14:textId="77777777" w:rsidR="00A07B07" w:rsidRDefault="00A07B07" w:rsidP="00A07B07">
      <w:pPr>
        <w:tabs>
          <w:tab w:val="left" w:leader="dot" w:pos="5103"/>
        </w:tabs>
        <w:rPr>
          <w:rFonts w:ascii="Arial" w:hAnsi="Arial" w:cs="Arial"/>
          <w:b/>
          <w:bCs/>
          <w:u w:val="single"/>
        </w:rPr>
      </w:pPr>
      <w:r>
        <w:rPr>
          <w:rFonts w:ascii="Arial" w:hAnsi="Arial" w:cs="Arial"/>
          <w:b/>
          <w:bCs/>
          <w:u w:val="single"/>
        </w:rPr>
        <w:t>Article 1 : principales caractéristiques du contrat de prêt</w:t>
      </w:r>
    </w:p>
    <w:p w14:paraId="6A0D27AB" w14:textId="77777777" w:rsidR="00A07B07" w:rsidRDefault="00A07B07" w:rsidP="00A07B07">
      <w:pPr>
        <w:tabs>
          <w:tab w:val="left" w:leader="dot" w:pos="5103"/>
        </w:tabs>
        <w:rPr>
          <w:rFonts w:ascii="Arial" w:hAnsi="Arial" w:cs="Arial"/>
        </w:rPr>
      </w:pPr>
    </w:p>
    <w:p w14:paraId="15B7C9AE" w14:textId="77777777" w:rsidR="00A07B07" w:rsidRDefault="00A07B07" w:rsidP="00A07B07">
      <w:pPr>
        <w:tabs>
          <w:tab w:val="left" w:leader="dot" w:pos="5103"/>
        </w:tabs>
        <w:rPr>
          <w:rFonts w:ascii="Arial" w:hAnsi="Arial" w:cs="Arial"/>
        </w:rPr>
      </w:pPr>
      <w:r>
        <w:rPr>
          <w:rFonts w:ascii="Arial" w:hAnsi="Arial" w:cs="Arial"/>
        </w:rPr>
        <w:t>Score Gissler</w:t>
      </w:r>
      <w:r>
        <w:rPr>
          <w:rFonts w:ascii="Arial" w:hAnsi="Arial" w:cs="Arial"/>
        </w:rPr>
        <w:tab/>
        <w:t>: 1 A</w:t>
      </w:r>
    </w:p>
    <w:p w14:paraId="46C0C3AB" w14:textId="77777777" w:rsidR="00A07B07" w:rsidRDefault="00A07B07" w:rsidP="00A07B07">
      <w:pPr>
        <w:tabs>
          <w:tab w:val="left" w:leader="dot" w:pos="5103"/>
        </w:tabs>
        <w:rPr>
          <w:rFonts w:ascii="Arial" w:hAnsi="Arial" w:cs="Arial"/>
        </w:rPr>
      </w:pPr>
    </w:p>
    <w:p w14:paraId="6C1F5E72" w14:textId="77777777" w:rsidR="00A07B07" w:rsidRDefault="00A07B07" w:rsidP="00A07B07">
      <w:pPr>
        <w:tabs>
          <w:tab w:val="left" w:leader="dot" w:pos="5103"/>
        </w:tabs>
        <w:rPr>
          <w:rFonts w:ascii="Arial" w:hAnsi="Arial" w:cs="Arial"/>
        </w:rPr>
      </w:pPr>
      <w:r>
        <w:rPr>
          <w:rFonts w:ascii="Arial" w:hAnsi="Arial" w:cs="Arial"/>
        </w:rPr>
        <w:lastRenderedPageBreak/>
        <w:t>Montant du contrat de prêt</w:t>
      </w:r>
      <w:r>
        <w:rPr>
          <w:rFonts w:ascii="Arial" w:hAnsi="Arial" w:cs="Arial"/>
        </w:rPr>
        <w:tab/>
        <w:t>: 100 000.00 €</w:t>
      </w:r>
    </w:p>
    <w:p w14:paraId="0A7727C4" w14:textId="77777777" w:rsidR="00A07B07" w:rsidRDefault="00A07B07" w:rsidP="00A07B07">
      <w:pPr>
        <w:tabs>
          <w:tab w:val="left" w:leader="dot" w:pos="5103"/>
        </w:tabs>
        <w:rPr>
          <w:rFonts w:ascii="Arial" w:hAnsi="Arial" w:cs="Arial"/>
        </w:rPr>
      </w:pPr>
    </w:p>
    <w:p w14:paraId="183D307F" w14:textId="77777777" w:rsidR="00A07B07" w:rsidRDefault="00A07B07" w:rsidP="00A07B07">
      <w:pPr>
        <w:tabs>
          <w:tab w:val="left" w:leader="dot" w:pos="5103"/>
        </w:tabs>
        <w:rPr>
          <w:rFonts w:ascii="Arial" w:hAnsi="Arial" w:cs="Arial"/>
        </w:rPr>
      </w:pPr>
      <w:r>
        <w:rPr>
          <w:rFonts w:ascii="Arial" w:hAnsi="Arial" w:cs="Arial"/>
        </w:rPr>
        <w:t>Durée du contrat de prêt</w:t>
      </w:r>
      <w:r>
        <w:rPr>
          <w:rFonts w:ascii="Arial" w:hAnsi="Arial" w:cs="Arial"/>
        </w:rPr>
        <w:tab/>
        <w:t>: 25 ans</w:t>
      </w:r>
    </w:p>
    <w:p w14:paraId="7E7A24A4" w14:textId="77777777" w:rsidR="00A07B07" w:rsidRDefault="00A07B07" w:rsidP="00A07B07">
      <w:pPr>
        <w:tabs>
          <w:tab w:val="left" w:leader="dot" w:pos="5103"/>
        </w:tabs>
        <w:rPr>
          <w:rFonts w:ascii="Arial" w:hAnsi="Arial" w:cs="Arial"/>
        </w:rPr>
      </w:pPr>
    </w:p>
    <w:p w14:paraId="2EDCA3BC" w14:textId="77777777" w:rsidR="00A07B07" w:rsidRDefault="00A07B07" w:rsidP="00A07B07">
      <w:pPr>
        <w:tabs>
          <w:tab w:val="left" w:leader="dot" w:pos="5103"/>
        </w:tabs>
        <w:rPr>
          <w:rFonts w:ascii="Arial" w:hAnsi="Arial" w:cs="Arial"/>
        </w:rPr>
      </w:pPr>
      <w:r>
        <w:rPr>
          <w:rFonts w:ascii="Arial" w:hAnsi="Arial" w:cs="Arial"/>
        </w:rPr>
        <w:t>Objet du contrat de prêt</w:t>
      </w:r>
      <w:r>
        <w:rPr>
          <w:rFonts w:ascii="Arial" w:hAnsi="Arial" w:cs="Arial"/>
        </w:rPr>
        <w:tab/>
        <w:t>: financer les investissements des travaux de rénovation de la poste</w:t>
      </w:r>
    </w:p>
    <w:p w14:paraId="61823C63" w14:textId="77777777" w:rsidR="00A07B07" w:rsidRDefault="00A07B07" w:rsidP="00A07B07">
      <w:pPr>
        <w:tabs>
          <w:tab w:val="left" w:leader="dot" w:pos="5103"/>
        </w:tabs>
        <w:rPr>
          <w:rFonts w:ascii="Arial" w:hAnsi="Arial" w:cs="Arial"/>
        </w:rPr>
      </w:pPr>
    </w:p>
    <w:p w14:paraId="5C537AAE" w14:textId="77777777" w:rsidR="00A07B07" w:rsidRDefault="00A07B07" w:rsidP="00A07B07">
      <w:pPr>
        <w:tabs>
          <w:tab w:val="left" w:leader="dot" w:pos="5103"/>
        </w:tabs>
        <w:rPr>
          <w:rFonts w:ascii="Arial" w:hAnsi="Arial" w:cs="Arial"/>
          <w:u w:val="single"/>
        </w:rPr>
      </w:pPr>
      <w:r>
        <w:rPr>
          <w:rFonts w:ascii="Arial" w:hAnsi="Arial" w:cs="Arial"/>
          <w:u w:val="single"/>
        </w:rPr>
        <w:t>Tranche obligatoire à taux fixe jusqu’au 01/05/2045</w:t>
      </w:r>
    </w:p>
    <w:p w14:paraId="09964174" w14:textId="77777777" w:rsidR="00A07B07" w:rsidRDefault="00A07B07" w:rsidP="00A07B07">
      <w:pPr>
        <w:tabs>
          <w:tab w:val="left" w:leader="dot" w:pos="5103"/>
        </w:tabs>
        <w:rPr>
          <w:rFonts w:ascii="Arial" w:hAnsi="Arial" w:cs="Arial"/>
        </w:rPr>
      </w:pPr>
      <w:r>
        <w:rPr>
          <w:rFonts w:ascii="Arial" w:hAnsi="Arial" w:cs="Arial"/>
        </w:rPr>
        <w:t>Cette tranche obligatoire est mise en place lors du versement des fonds</w:t>
      </w:r>
    </w:p>
    <w:p w14:paraId="6459A341" w14:textId="77777777" w:rsidR="00A07B07" w:rsidRDefault="00A07B07" w:rsidP="00A07B07">
      <w:pPr>
        <w:tabs>
          <w:tab w:val="left" w:leader="dot" w:pos="5103"/>
        </w:tabs>
        <w:rPr>
          <w:rFonts w:ascii="Arial" w:hAnsi="Arial" w:cs="Arial"/>
        </w:rPr>
      </w:pPr>
    </w:p>
    <w:p w14:paraId="5DD8E395" w14:textId="77777777" w:rsidR="00A07B07" w:rsidRDefault="00A07B07" w:rsidP="00A07B07">
      <w:pPr>
        <w:tabs>
          <w:tab w:val="left" w:leader="dot" w:pos="5103"/>
        </w:tabs>
        <w:rPr>
          <w:rFonts w:ascii="Arial" w:hAnsi="Arial" w:cs="Arial"/>
        </w:rPr>
      </w:pPr>
      <w:r>
        <w:rPr>
          <w:rFonts w:ascii="Arial" w:hAnsi="Arial" w:cs="Arial"/>
        </w:rPr>
        <w:t xml:space="preserve">Montant </w:t>
      </w:r>
      <w:r>
        <w:rPr>
          <w:rFonts w:ascii="Arial" w:hAnsi="Arial" w:cs="Arial"/>
        </w:rPr>
        <w:tab/>
        <w:t>: 100 000.00 €</w:t>
      </w:r>
    </w:p>
    <w:p w14:paraId="649FA557" w14:textId="77777777" w:rsidR="00A07B07" w:rsidRDefault="00A07B07" w:rsidP="00A07B07">
      <w:pPr>
        <w:tabs>
          <w:tab w:val="left" w:leader="dot" w:pos="5103"/>
        </w:tabs>
        <w:rPr>
          <w:rFonts w:ascii="Arial" w:hAnsi="Arial" w:cs="Arial"/>
        </w:rPr>
      </w:pPr>
    </w:p>
    <w:p w14:paraId="5B96EF1E" w14:textId="77777777" w:rsidR="00A07B07" w:rsidRDefault="00A07B07" w:rsidP="00A07B07">
      <w:pPr>
        <w:tabs>
          <w:tab w:val="left" w:leader="dot" w:pos="5103"/>
        </w:tabs>
        <w:rPr>
          <w:rFonts w:ascii="Arial" w:hAnsi="Arial" w:cs="Arial"/>
        </w:rPr>
      </w:pPr>
      <w:r>
        <w:rPr>
          <w:rFonts w:ascii="Arial" w:hAnsi="Arial" w:cs="Arial"/>
        </w:rPr>
        <w:t>Versement des fonds</w:t>
      </w:r>
      <w:r>
        <w:rPr>
          <w:rFonts w:ascii="Arial" w:hAnsi="Arial" w:cs="Arial"/>
        </w:rPr>
        <w:tab/>
        <w:t xml:space="preserve">: à la demande de l’emprunteur jusqu’au 04/04/2025, en une fois avec versement automatique à cette date. </w:t>
      </w:r>
    </w:p>
    <w:p w14:paraId="48603D0C" w14:textId="77777777" w:rsidR="00A07B07" w:rsidRDefault="00A07B07" w:rsidP="00A07B07">
      <w:pPr>
        <w:tabs>
          <w:tab w:val="left" w:leader="dot" w:pos="5103"/>
        </w:tabs>
        <w:rPr>
          <w:rFonts w:ascii="Arial" w:hAnsi="Arial" w:cs="Arial"/>
        </w:rPr>
      </w:pPr>
    </w:p>
    <w:p w14:paraId="2F12C576" w14:textId="77777777" w:rsidR="00A07B07" w:rsidRDefault="00A07B07" w:rsidP="00A07B07">
      <w:pPr>
        <w:tabs>
          <w:tab w:val="left" w:leader="dot" w:pos="5103"/>
        </w:tabs>
        <w:rPr>
          <w:rFonts w:ascii="Arial" w:hAnsi="Arial" w:cs="Arial"/>
        </w:rPr>
      </w:pPr>
      <w:r>
        <w:rPr>
          <w:rFonts w:ascii="Arial" w:hAnsi="Arial" w:cs="Arial"/>
        </w:rPr>
        <w:t>Taux d’intérêt annuel</w:t>
      </w:r>
      <w:r>
        <w:rPr>
          <w:rFonts w:ascii="Arial" w:hAnsi="Arial" w:cs="Arial"/>
        </w:rPr>
        <w:tab/>
        <w:t>: taux fixe de 3.97 %</w:t>
      </w:r>
    </w:p>
    <w:p w14:paraId="7E2DFA02" w14:textId="77777777" w:rsidR="00A07B07" w:rsidRDefault="00A07B07" w:rsidP="00A07B07">
      <w:pPr>
        <w:tabs>
          <w:tab w:val="left" w:leader="dot" w:pos="5103"/>
        </w:tabs>
        <w:rPr>
          <w:rFonts w:ascii="Arial" w:hAnsi="Arial" w:cs="Arial"/>
        </w:rPr>
      </w:pPr>
    </w:p>
    <w:p w14:paraId="44DD1D21" w14:textId="77777777" w:rsidR="00A07B07" w:rsidRDefault="00A07B07" w:rsidP="00A07B07">
      <w:pPr>
        <w:tabs>
          <w:tab w:val="left" w:leader="dot" w:pos="5103"/>
        </w:tabs>
        <w:rPr>
          <w:rFonts w:ascii="Arial" w:hAnsi="Arial" w:cs="Arial"/>
        </w:rPr>
      </w:pPr>
      <w:r>
        <w:rPr>
          <w:rFonts w:ascii="Arial" w:hAnsi="Arial" w:cs="Arial"/>
        </w:rPr>
        <w:t>Base de calcul des intérêts</w:t>
      </w:r>
      <w:r>
        <w:rPr>
          <w:rFonts w:ascii="Arial" w:hAnsi="Arial" w:cs="Arial"/>
        </w:rPr>
        <w:tab/>
        <w:t>: mois de 30 jours sur la base d’une année de 360 jours</w:t>
      </w:r>
    </w:p>
    <w:p w14:paraId="71B3654F" w14:textId="77777777" w:rsidR="00A07B07" w:rsidRDefault="00A07B07" w:rsidP="00A07B07">
      <w:pPr>
        <w:tabs>
          <w:tab w:val="left" w:leader="dot" w:pos="5103"/>
        </w:tabs>
        <w:rPr>
          <w:rFonts w:ascii="Arial" w:hAnsi="Arial" w:cs="Arial"/>
        </w:rPr>
      </w:pPr>
    </w:p>
    <w:p w14:paraId="0A427E3D" w14:textId="77777777" w:rsidR="00A07B07" w:rsidRDefault="00A07B07" w:rsidP="00A07B07">
      <w:pPr>
        <w:tabs>
          <w:tab w:val="left" w:leader="dot" w:pos="5103"/>
        </w:tabs>
        <w:rPr>
          <w:rFonts w:ascii="Arial" w:hAnsi="Arial" w:cs="Arial"/>
        </w:rPr>
      </w:pPr>
      <w:r>
        <w:rPr>
          <w:rFonts w:ascii="Arial" w:hAnsi="Arial" w:cs="Arial"/>
        </w:rPr>
        <w:t>Echéances d’amortissement et d’intérêt</w:t>
      </w:r>
      <w:r>
        <w:rPr>
          <w:rFonts w:ascii="Arial" w:hAnsi="Arial" w:cs="Arial"/>
        </w:rPr>
        <w:tab/>
        <w:t>: périodicité trimestrielle</w:t>
      </w:r>
    </w:p>
    <w:p w14:paraId="33F1AB6C" w14:textId="77777777" w:rsidR="00A07B07" w:rsidRDefault="00A07B07" w:rsidP="00A07B07">
      <w:pPr>
        <w:tabs>
          <w:tab w:val="left" w:leader="dot" w:pos="5103"/>
        </w:tabs>
        <w:rPr>
          <w:rFonts w:ascii="Arial" w:hAnsi="Arial" w:cs="Arial"/>
        </w:rPr>
      </w:pPr>
    </w:p>
    <w:p w14:paraId="594A3017" w14:textId="77777777" w:rsidR="00A07B07" w:rsidRDefault="00A07B07" w:rsidP="00A07B07">
      <w:pPr>
        <w:tabs>
          <w:tab w:val="left" w:leader="dot" w:pos="5103"/>
        </w:tabs>
        <w:rPr>
          <w:rFonts w:ascii="Arial" w:hAnsi="Arial" w:cs="Arial"/>
        </w:rPr>
      </w:pPr>
      <w:r>
        <w:rPr>
          <w:rFonts w:ascii="Arial" w:hAnsi="Arial" w:cs="Arial"/>
        </w:rPr>
        <w:t xml:space="preserve">Echéance </w:t>
      </w:r>
      <w:r>
        <w:rPr>
          <w:rFonts w:ascii="Arial" w:hAnsi="Arial" w:cs="Arial"/>
        </w:rPr>
        <w:tab/>
        <w:t>: constante</w:t>
      </w:r>
    </w:p>
    <w:p w14:paraId="0E23C4BD" w14:textId="77777777" w:rsidR="00A07B07" w:rsidRDefault="00A07B07" w:rsidP="00A07B07">
      <w:pPr>
        <w:tabs>
          <w:tab w:val="left" w:leader="dot" w:pos="5103"/>
        </w:tabs>
        <w:rPr>
          <w:rFonts w:ascii="Arial" w:hAnsi="Arial" w:cs="Arial"/>
        </w:rPr>
      </w:pPr>
    </w:p>
    <w:p w14:paraId="0D3F4D19" w14:textId="77777777" w:rsidR="00A07B07" w:rsidRDefault="00A07B07" w:rsidP="00A07B07">
      <w:pPr>
        <w:tabs>
          <w:tab w:val="left" w:leader="dot" w:pos="5103"/>
        </w:tabs>
        <w:rPr>
          <w:rFonts w:ascii="Arial" w:hAnsi="Arial" w:cs="Arial"/>
        </w:rPr>
      </w:pPr>
      <w:r>
        <w:rPr>
          <w:rFonts w:ascii="Arial" w:hAnsi="Arial" w:cs="Arial"/>
        </w:rPr>
        <w:t>Remboursement anticipé</w:t>
      </w:r>
      <w:r>
        <w:rPr>
          <w:rFonts w:ascii="Arial" w:hAnsi="Arial" w:cs="Arial"/>
        </w:rPr>
        <w:tab/>
        <w:t>: autorisé à une date d’échéance d’intérêt pour tout ou partie du montant du capital restant dû, moyennant le paiement d’une indemnité actuarielle</w:t>
      </w:r>
    </w:p>
    <w:p w14:paraId="507D61AB" w14:textId="77777777" w:rsidR="00A07B07" w:rsidRDefault="00A07B07" w:rsidP="00A07B07">
      <w:pPr>
        <w:tabs>
          <w:tab w:val="left" w:leader="dot" w:pos="5103"/>
        </w:tabs>
        <w:rPr>
          <w:rFonts w:ascii="Arial" w:hAnsi="Arial" w:cs="Arial"/>
        </w:rPr>
      </w:pPr>
    </w:p>
    <w:p w14:paraId="7518AFB0" w14:textId="77777777" w:rsidR="00A07B07" w:rsidRDefault="00A07B07" w:rsidP="00A07B07">
      <w:pPr>
        <w:tabs>
          <w:tab w:val="left" w:leader="dot" w:pos="5103"/>
        </w:tabs>
        <w:rPr>
          <w:rFonts w:ascii="Arial" w:hAnsi="Arial" w:cs="Arial"/>
          <w:u w:val="single"/>
        </w:rPr>
      </w:pPr>
      <w:r>
        <w:rPr>
          <w:rFonts w:ascii="Arial" w:hAnsi="Arial" w:cs="Arial"/>
          <w:u w:val="single"/>
        </w:rPr>
        <w:t xml:space="preserve">Commission </w:t>
      </w:r>
    </w:p>
    <w:p w14:paraId="4F18F995" w14:textId="77777777" w:rsidR="00A07B07" w:rsidRDefault="00A07B07" w:rsidP="00A07B07">
      <w:pPr>
        <w:tabs>
          <w:tab w:val="left" w:leader="dot" w:pos="5103"/>
        </w:tabs>
        <w:rPr>
          <w:rFonts w:ascii="Arial" w:hAnsi="Arial" w:cs="Arial"/>
        </w:rPr>
      </w:pPr>
    </w:p>
    <w:p w14:paraId="0C2BB2B5" w14:textId="77777777" w:rsidR="00A07B07" w:rsidRDefault="00A07B07" w:rsidP="00A07B07">
      <w:pPr>
        <w:tabs>
          <w:tab w:val="left" w:leader="dot" w:pos="5103"/>
        </w:tabs>
        <w:rPr>
          <w:rFonts w:ascii="Arial" w:hAnsi="Arial" w:cs="Arial"/>
        </w:rPr>
      </w:pPr>
      <w:r>
        <w:rPr>
          <w:rFonts w:ascii="Arial" w:hAnsi="Arial" w:cs="Arial"/>
        </w:rPr>
        <w:t>Commission d’engagement</w:t>
      </w:r>
      <w:r>
        <w:rPr>
          <w:rFonts w:ascii="Arial" w:hAnsi="Arial" w:cs="Arial"/>
        </w:rPr>
        <w:tab/>
        <w:t>: 0.20 du montant du contrat de prêt</w:t>
      </w:r>
    </w:p>
    <w:p w14:paraId="03737A9C" w14:textId="77777777" w:rsidR="00A07B07" w:rsidRDefault="00A07B07" w:rsidP="00A07B07">
      <w:pPr>
        <w:tabs>
          <w:tab w:val="left" w:leader="dot" w:pos="5103"/>
        </w:tabs>
        <w:rPr>
          <w:rFonts w:ascii="Arial" w:hAnsi="Arial" w:cs="Arial"/>
        </w:rPr>
      </w:pPr>
    </w:p>
    <w:p w14:paraId="003376A3" w14:textId="77777777" w:rsidR="00A07B07" w:rsidRDefault="00A07B07" w:rsidP="00A07B07">
      <w:pPr>
        <w:tabs>
          <w:tab w:val="left" w:leader="dot" w:pos="5103"/>
        </w:tabs>
        <w:rPr>
          <w:rFonts w:ascii="Arial" w:hAnsi="Arial" w:cs="Arial"/>
          <w:b/>
          <w:bCs/>
          <w:u w:val="single"/>
        </w:rPr>
      </w:pPr>
      <w:r>
        <w:rPr>
          <w:rFonts w:ascii="Arial" w:hAnsi="Arial" w:cs="Arial"/>
          <w:b/>
          <w:bCs/>
          <w:u w:val="single"/>
        </w:rPr>
        <w:t>Article 2 : Etendue des pouvoirs signataire</w:t>
      </w:r>
    </w:p>
    <w:p w14:paraId="515AF506" w14:textId="77777777" w:rsidR="00A07B07" w:rsidRDefault="00A07B07" w:rsidP="00A07B07">
      <w:pPr>
        <w:tabs>
          <w:tab w:val="left" w:leader="dot" w:pos="5103"/>
        </w:tabs>
        <w:rPr>
          <w:rFonts w:ascii="Arial" w:hAnsi="Arial" w:cs="Arial"/>
        </w:rPr>
      </w:pPr>
    </w:p>
    <w:p w14:paraId="2976CEA9" w14:textId="77777777" w:rsidR="00A07B07" w:rsidRDefault="00A07B07" w:rsidP="00A07B07">
      <w:pPr>
        <w:tabs>
          <w:tab w:val="left" w:leader="dot" w:pos="5103"/>
        </w:tabs>
        <w:rPr>
          <w:rFonts w:ascii="Arial" w:hAnsi="Arial" w:cs="Arial"/>
        </w:rPr>
      </w:pPr>
      <w:r>
        <w:rPr>
          <w:rFonts w:ascii="Arial" w:hAnsi="Arial" w:cs="Arial"/>
        </w:rPr>
        <w:t xml:space="preserve">Le représentant légal de l’emprunteur est autorisé à signer l’ensemble de la documentation contractuelle relative au contrat de prêt décrit ci-dessus à intervenir avec la Banque Postale. </w:t>
      </w:r>
    </w:p>
    <w:p w14:paraId="4DE2E556" w14:textId="77777777" w:rsidR="00A07B07" w:rsidRDefault="00A07B07" w:rsidP="00A07B07">
      <w:pPr>
        <w:tabs>
          <w:tab w:val="center" w:leader="dot" w:pos="5103"/>
        </w:tabs>
        <w:rPr>
          <w:rFonts w:ascii="Arial" w:hAnsi="Arial" w:cs="Arial"/>
        </w:rPr>
      </w:pPr>
    </w:p>
    <w:p w14:paraId="1484FA13" w14:textId="77777777" w:rsidR="00A07B07" w:rsidRDefault="00A07B07" w:rsidP="00A07B07">
      <w:pPr>
        <w:tabs>
          <w:tab w:val="left" w:leader="dot" w:pos="5103"/>
        </w:tabs>
        <w:ind w:left="5100" w:hanging="5100"/>
        <w:rPr>
          <w:rFonts w:ascii="Arial" w:hAnsi="Arial" w:cs="Arial"/>
          <w:b/>
          <w:bCs/>
          <w:sz w:val="24"/>
          <w:szCs w:val="24"/>
          <w:u w:val="single"/>
        </w:rPr>
      </w:pPr>
      <w:r>
        <w:rPr>
          <w:rFonts w:ascii="Arial" w:hAnsi="Arial" w:cs="Arial"/>
          <w:b/>
          <w:bCs/>
          <w:sz w:val="24"/>
          <w:szCs w:val="24"/>
          <w:u w:val="single"/>
        </w:rPr>
        <w:t>016 – QUESTIONS DIVERSES</w:t>
      </w:r>
    </w:p>
    <w:p w14:paraId="4C7A589C" w14:textId="77777777" w:rsidR="00A07B07" w:rsidRDefault="00A07B07" w:rsidP="00A07B07">
      <w:pPr>
        <w:rPr>
          <w:rFonts w:ascii="Arial" w:hAnsi="Arial" w:cs="Arial"/>
          <w:b/>
          <w:bCs/>
          <w:sz w:val="24"/>
          <w:szCs w:val="24"/>
          <w:u w:val="single"/>
        </w:rPr>
      </w:pPr>
    </w:p>
    <w:p w14:paraId="0CA62ADF" w14:textId="77777777" w:rsidR="00A07B07" w:rsidRDefault="00A07B07" w:rsidP="00A07B07">
      <w:pPr>
        <w:jc w:val="center"/>
        <w:rPr>
          <w:rFonts w:ascii="Arial" w:hAnsi="Arial" w:cs="Arial"/>
          <w:b/>
          <w:bCs/>
          <w:sz w:val="24"/>
          <w:szCs w:val="24"/>
        </w:rPr>
      </w:pPr>
    </w:p>
    <w:p w14:paraId="5DC76A74" w14:textId="77777777" w:rsidR="00A07B07" w:rsidRDefault="00A07B07" w:rsidP="00A07B07">
      <w:pPr>
        <w:jc w:val="center"/>
        <w:rPr>
          <w:rFonts w:ascii="Arial" w:hAnsi="Arial" w:cs="Arial"/>
          <w:b/>
          <w:bCs/>
          <w:sz w:val="24"/>
          <w:szCs w:val="24"/>
        </w:rPr>
      </w:pPr>
      <w:r>
        <w:rPr>
          <w:rFonts w:ascii="Arial" w:hAnsi="Arial" w:cs="Arial"/>
          <w:b/>
          <w:bCs/>
          <w:sz w:val="24"/>
          <w:szCs w:val="24"/>
        </w:rPr>
        <w:t>SEANCE LEVEE A 19H25</w:t>
      </w:r>
    </w:p>
    <w:p w14:paraId="6D5A6B1C" w14:textId="77777777" w:rsidR="009B4552" w:rsidRDefault="009B4552"/>
    <w:sectPr w:rsidR="009B4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1029F"/>
    <w:multiLevelType w:val="hybridMultilevel"/>
    <w:tmpl w:val="9424B830"/>
    <w:lvl w:ilvl="0" w:tplc="DC30D11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6A76D3F"/>
    <w:multiLevelType w:val="hybridMultilevel"/>
    <w:tmpl w:val="AA7E1A3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7C530C1"/>
    <w:multiLevelType w:val="hybridMultilevel"/>
    <w:tmpl w:val="8E503F40"/>
    <w:lvl w:ilvl="0" w:tplc="BAFE4DFA">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189951591">
    <w:abstractNumId w:val="1"/>
  </w:num>
  <w:num w:numId="2" w16cid:durableId="1113090734">
    <w:abstractNumId w:val="0"/>
  </w:num>
  <w:num w:numId="3" w16cid:durableId="1048914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07"/>
    <w:rsid w:val="003941EB"/>
    <w:rsid w:val="009B4552"/>
    <w:rsid w:val="00A07B07"/>
    <w:rsid w:val="00B925CB"/>
    <w:rsid w:val="00BD589D"/>
    <w:rsid w:val="00DF04F3"/>
    <w:rsid w:val="00FB18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F440"/>
  <w15:chartTrackingRefBased/>
  <w15:docId w15:val="{2249A4CD-DBD6-4D84-B18B-9C4A153E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B07"/>
    <w:pPr>
      <w:spacing w:after="0" w:line="240" w:lineRule="auto"/>
    </w:pPr>
    <w:rPr>
      <w:rFonts w:ascii="Calibri" w:eastAsia="Calibri" w:hAnsi="Calibri" w:cs="Calibri"/>
      <w:kern w:val="0"/>
      <w:lang w:eastAsia="fr-FR"/>
      <w14:ligatures w14:val="none"/>
    </w:rPr>
  </w:style>
  <w:style w:type="paragraph" w:styleId="Titre1">
    <w:name w:val="heading 1"/>
    <w:basedOn w:val="Normal"/>
    <w:next w:val="Normal"/>
    <w:link w:val="Titre1Car"/>
    <w:uiPriority w:val="9"/>
    <w:qFormat/>
    <w:rsid w:val="00A07B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07B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07B0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07B0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07B0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07B0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07B0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07B0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07B0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7B0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07B0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07B0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07B0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07B0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07B0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07B0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07B0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07B07"/>
    <w:rPr>
      <w:rFonts w:eastAsiaTheme="majorEastAsia" w:cstheme="majorBidi"/>
      <w:color w:val="272727" w:themeColor="text1" w:themeTint="D8"/>
    </w:rPr>
  </w:style>
  <w:style w:type="paragraph" w:styleId="Titre">
    <w:name w:val="Title"/>
    <w:basedOn w:val="Normal"/>
    <w:next w:val="Normal"/>
    <w:link w:val="TitreCar"/>
    <w:uiPriority w:val="10"/>
    <w:qFormat/>
    <w:rsid w:val="00A07B0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07B0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07B0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07B0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07B07"/>
    <w:pPr>
      <w:spacing w:before="160"/>
      <w:jc w:val="center"/>
    </w:pPr>
    <w:rPr>
      <w:i/>
      <w:iCs/>
      <w:color w:val="404040" w:themeColor="text1" w:themeTint="BF"/>
    </w:rPr>
  </w:style>
  <w:style w:type="character" w:customStyle="1" w:styleId="CitationCar">
    <w:name w:val="Citation Car"/>
    <w:basedOn w:val="Policepardfaut"/>
    <w:link w:val="Citation"/>
    <w:uiPriority w:val="29"/>
    <w:rsid w:val="00A07B07"/>
    <w:rPr>
      <w:i/>
      <w:iCs/>
      <w:color w:val="404040" w:themeColor="text1" w:themeTint="BF"/>
    </w:rPr>
  </w:style>
  <w:style w:type="paragraph" w:styleId="Paragraphedeliste">
    <w:name w:val="List Paragraph"/>
    <w:basedOn w:val="Normal"/>
    <w:uiPriority w:val="34"/>
    <w:qFormat/>
    <w:rsid w:val="00A07B07"/>
    <w:pPr>
      <w:ind w:left="720"/>
      <w:contextualSpacing/>
    </w:pPr>
  </w:style>
  <w:style w:type="character" w:styleId="Accentuationintense">
    <w:name w:val="Intense Emphasis"/>
    <w:basedOn w:val="Policepardfaut"/>
    <w:uiPriority w:val="21"/>
    <w:qFormat/>
    <w:rsid w:val="00A07B07"/>
    <w:rPr>
      <w:i/>
      <w:iCs/>
      <w:color w:val="2F5496" w:themeColor="accent1" w:themeShade="BF"/>
    </w:rPr>
  </w:style>
  <w:style w:type="paragraph" w:styleId="Citationintense">
    <w:name w:val="Intense Quote"/>
    <w:basedOn w:val="Normal"/>
    <w:next w:val="Normal"/>
    <w:link w:val="CitationintenseCar"/>
    <w:uiPriority w:val="30"/>
    <w:qFormat/>
    <w:rsid w:val="00A07B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07B07"/>
    <w:rPr>
      <w:i/>
      <w:iCs/>
      <w:color w:val="2F5496" w:themeColor="accent1" w:themeShade="BF"/>
    </w:rPr>
  </w:style>
  <w:style w:type="character" w:styleId="Rfrenceintense">
    <w:name w:val="Intense Reference"/>
    <w:basedOn w:val="Policepardfaut"/>
    <w:uiPriority w:val="32"/>
    <w:qFormat/>
    <w:rsid w:val="00A07B07"/>
    <w:rPr>
      <w:b/>
      <w:bCs/>
      <w:smallCaps/>
      <w:color w:val="2F5496" w:themeColor="accent1" w:themeShade="BF"/>
      <w:spacing w:val="5"/>
    </w:rPr>
  </w:style>
  <w:style w:type="table" w:styleId="Grilledutableau">
    <w:name w:val="Table Grid"/>
    <w:basedOn w:val="TableauNormal"/>
    <w:uiPriority w:val="39"/>
    <w:rsid w:val="00A07B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73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834</Words>
  <Characters>4590</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cp:revision>
  <dcterms:created xsi:type="dcterms:W3CDTF">2025-02-10T16:03:00Z</dcterms:created>
  <dcterms:modified xsi:type="dcterms:W3CDTF">2025-02-18T10:25:00Z</dcterms:modified>
</cp:coreProperties>
</file>